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 周澈思</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1990.03</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2013.09</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讲师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2019.12</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管理学</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7"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default"/>
                <w:vertAlign w:val="baseline"/>
                <w:lang w:val="en-US" w:eastAsia="zh-CN"/>
              </w:rPr>
            </w:pPr>
            <w:r>
              <w:rPr>
                <w:rFonts w:hint="eastAsia"/>
                <w:vertAlign w:val="baseline"/>
                <w:lang w:val="en-US" w:eastAsia="zh-CN"/>
              </w:rPr>
              <w:t>2008</w:t>
            </w:r>
            <w:r>
              <w:rPr>
                <w:rFonts w:hint="default"/>
                <w:vertAlign w:val="baseline"/>
                <w:lang w:val="en-US" w:eastAsia="zh-CN"/>
              </w:rPr>
              <w:t>年</w:t>
            </w:r>
            <w:r>
              <w:rPr>
                <w:rFonts w:hint="eastAsia"/>
                <w:vertAlign w:val="baseline"/>
                <w:lang w:val="en-US" w:eastAsia="zh-CN"/>
              </w:rPr>
              <w:t>06</w:t>
            </w:r>
            <w:r>
              <w:rPr>
                <w:rFonts w:hint="default"/>
                <w:vertAlign w:val="baseline"/>
                <w:lang w:val="en-US" w:eastAsia="zh-CN"/>
              </w:rPr>
              <w:t>月，就读于</w:t>
            </w:r>
            <w:r>
              <w:rPr>
                <w:rFonts w:hint="eastAsia"/>
                <w:vertAlign w:val="baseline"/>
                <w:lang w:val="en-US" w:eastAsia="zh-CN"/>
              </w:rPr>
              <w:t>郴州市一中</w:t>
            </w:r>
            <w:r>
              <w:rPr>
                <w:rFonts w:hint="default"/>
                <w:vertAlign w:val="baseline"/>
                <w:lang w:val="en-US" w:eastAsia="zh-CN"/>
              </w:rPr>
              <w:t>，高中毕业</w:t>
            </w:r>
            <w:r>
              <w:rPr>
                <w:rFonts w:hint="eastAsia"/>
                <w:vertAlign w:val="baseline"/>
                <w:lang w:val="en-US" w:eastAsia="zh-CN"/>
              </w:rPr>
              <w:t>；</w:t>
            </w:r>
          </w:p>
          <w:p>
            <w:pPr>
              <w:widowControl w:val="0"/>
              <w:numPr>
                <w:ilvl w:val="0"/>
                <w:numId w:val="0"/>
              </w:numPr>
              <w:jc w:val="both"/>
              <w:rPr>
                <w:rFonts w:hint="default"/>
                <w:vertAlign w:val="baseline"/>
                <w:lang w:val="en-US" w:eastAsia="zh-CN"/>
              </w:rPr>
            </w:pPr>
            <w:r>
              <w:rPr>
                <w:rFonts w:hint="eastAsia"/>
                <w:vertAlign w:val="baseline"/>
                <w:lang w:val="en-US" w:eastAsia="zh-CN"/>
              </w:rPr>
              <w:t>2012</w:t>
            </w:r>
            <w:r>
              <w:rPr>
                <w:rFonts w:hint="default"/>
                <w:vertAlign w:val="baseline"/>
                <w:lang w:val="en-US" w:eastAsia="zh-CN"/>
              </w:rPr>
              <w:t>年</w:t>
            </w:r>
            <w:r>
              <w:rPr>
                <w:rFonts w:hint="eastAsia"/>
                <w:vertAlign w:val="baseline"/>
                <w:lang w:val="en-US" w:eastAsia="zh-CN"/>
              </w:rPr>
              <w:t>06</w:t>
            </w:r>
            <w:r>
              <w:rPr>
                <w:rFonts w:hint="default"/>
                <w:vertAlign w:val="baseline"/>
                <w:lang w:val="en-US" w:eastAsia="zh-CN"/>
              </w:rPr>
              <w:t>月，就读于</w:t>
            </w:r>
            <w:r>
              <w:rPr>
                <w:rFonts w:hint="eastAsia"/>
                <w:vertAlign w:val="baseline"/>
                <w:lang w:val="en-US" w:eastAsia="zh-CN"/>
              </w:rPr>
              <w:t>湖南农业大学园林</w:t>
            </w:r>
            <w:r>
              <w:rPr>
                <w:rFonts w:hint="default"/>
                <w:vertAlign w:val="baseline"/>
                <w:lang w:val="en-US" w:eastAsia="zh-CN"/>
              </w:rPr>
              <w:t>，取得</w:t>
            </w:r>
            <w:r>
              <w:rPr>
                <w:rFonts w:hint="eastAsia"/>
                <w:vertAlign w:val="baseline"/>
                <w:lang w:val="en-US" w:eastAsia="zh-CN"/>
              </w:rPr>
              <w:t>本科学历，学士学位；</w:t>
            </w:r>
          </w:p>
          <w:p>
            <w:pPr>
              <w:widowControl w:val="0"/>
              <w:numPr>
                <w:ilvl w:val="0"/>
                <w:numId w:val="0"/>
              </w:numPr>
              <w:jc w:val="both"/>
              <w:rPr>
                <w:rFonts w:hint="default"/>
                <w:vertAlign w:val="baseline"/>
                <w:lang w:val="en-US" w:eastAsia="zh-CN"/>
              </w:rPr>
            </w:pPr>
            <w:r>
              <w:rPr>
                <w:rFonts w:hint="eastAsia"/>
                <w:vertAlign w:val="baseline"/>
                <w:lang w:val="en-US" w:eastAsia="zh-CN"/>
              </w:rPr>
              <w:t>2017</w:t>
            </w:r>
            <w:r>
              <w:rPr>
                <w:rFonts w:hint="default"/>
                <w:vertAlign w:val="baseline"/>
                <w:lang w:val="en-US" w:eastAsia="zh-CN"/>
              </w:rPr>
              <w:t>年0</w:t>
            </w:r>
            <w:r>
              <w:rPr>
                <w:rFonts w:hint="eastAsia"/>
                <w:vertAlign w:val="baseline"/>
                <w:lang w:val="en-US" w:eastAsia="zh-CN"/>
              </w:rPr>
              <w:t>6</w:t>
            </w:r>
            <w:r>
              <w:rPr>
                <w:rFonts w:hint="default"/>
                <w:vertAlign w:val="baseline"/>
                <w:lang w:val="en-US" w:eastAsia="zh-CN"/>
              </w:rPr>
              <w:t>月，就读于</w:t>
            </w:r>
            <w:r>
              <w:rPr>
                <w:rFonts w:hint="eastAsia"/>
                <w:vertAlign w:val="baseline"/>
                <w:lang w:val="en-US" w:eastAsia="zh-CN"/>
              </w:rPr>
              <w:t>湘潭大学公共管理专业</w:t>
            </w:r>
            <w:r>
              <w:rPr>
                <w:rFonts w:hint="default"/>
                <w:vertAlign w:val="baseline"/>
                <w:lang w:val="en-US" w:eastAsia="zh-CN"/>
              </w:rPr>
              <w:t>，取得</w:t>
            </w:r>
            <w:r>
              <w:rPr>
                <w:rFonts w:hint="eastAsia"/>
                <w:vertAlign w:val="baseline"/>
                <w:lang w:val="en-US" w:eastAsia="zh-CN"/>
              </w:rPr>
              <w:t>研究生学历，硕士学位。</w:t>
            </w:r>
          </w:p>
        </w:tc>
        <w:tc>
          <w:tcPr>
            <w:tcW w:w="669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2013年9月，郴州市高新区城管局，从事绿化项目管理工作；</w:t>
            </w:r>
          </w:p>
          <w:p>
            <w:pPr>
              <w:widowControl w:val="0"/>
              <w:numPr>
                <w:ilvl w:val="0"/>
                <w:numId w:val="0"/>
              </w:numPr>
              <w:jc w:val="both"/>
              <w:rPr>
                <w:rFonts w:hint="eastAsia"/>
                <w:vertAlign w:val="baseline"/>
                <w:lang w:val="en-US" w:eastAsia="zh-CN"/>
              </w:rPr>
            </w:pPr>
            <w:r>
              <w:rPr>
                <w:rFonts w:hint="eastAsia"/>
                <w:vertAlign w:val="baseline"/>
                <w:lang w:val="en-US" w:eastAsia="zh-CN"/>
              </w:rPr>
              <w:t>2015年1月，郴州高科投资控股有限公司（其间2015.09--2017.07于湘潭大学公共管理学院公共管理专业学习，获硕士学位），从事行政管理及项目审计工作；</w:t>
            </w:r>
          </w:p>
          <w:p>
            <w:pPr>
              <w:widowControl w:val="0"/>
              <w:numPr>
                <w:ilvl w:val="0"/>
                <w:numId w:val="0"/>
              </w:numPr>
              <w:jc w:val="both"/>
              <w:rPr>
                <w:rFonts w:hint="eastAsia"/>
                <w:vertAlign w:val="baseline"/>
                <w:lang w:val="en-US" w:eastAsia="zh-CN"/>
              </w:rPr>
            </w:pPr>
            <w:r>
              <w:rPr>
                <w:rFonts w:hint="eastAsia"/>
                <w:vertAlign w:val="baseline"/>
                <w:lang w:val="en-US" w:eastAsia="zh-CN"/>
              </w:rPr>
              <w:t>2018年9月，郴州开放大学继续教育学院（中小学教师发展中心），从事行政管理专业教育教学及教师资格定期注册、教师资格认定工作；</w:t>
            </w:r>
          </w:p>
          <w:p>
            <w:pPr>
              <w:widowControl w:val="0"/>
              <w:numPr>
                <w:ilvl w:val="0"/>
                <w:numId w:val="0"/>
              </w:numPr>
              <w:jc w:val="both"/>
              <w:rPr>
                <w:rFonts w:hint="eastAsia"/>
                <w:vertAlign w:val="baseline"/>
                <w:lang w:val="en-US" w:eastAsia="zh-CN"/>
              </w:rPr>
            </w:pPr>
            <w:r>
              <w:rPr>
                <w:rFonts w:hint="eastAsia"/>
                <w:vertAlign w:val="baseline"/>
                <w:lang w:val="en-US" w:eastAsia="zh-CN"/>
              </w:rPr>
              <w:t>2019年9月，郴州开放大学社区教育学院，从事行政管理专业教育教学工作，负责干部教育工作、事业单位工作人员培训、专业技术人员继续教育培训工作；</w:t>
            </w:r>
          </w:p>
          <w:p>
            <w:pPr>
              <w:widowControl w:val="0"/>
              <w:numPr>
                <w:ilvl w:val="0"/>
                <w:numId w:val="0"/>
              </w:numPr>
              <w:jc w:val="both"/>
              <w:rPr>
                <w:rFonts w:hint="default"/>
                <w:vertAlign w:val="baseline"/>
                <w:lang w:val="en-US" w:eastAsia="zh-CN"/>
              </w:rPr>
            </w:pPr>
            <w:r>
              <w:rPr>
                <w:rFonts w:hint="eastAsia"/>
                <w:vertAlign w:val="baseline"/>
                <w:lang w:val="en-US" w:eastAsia="zh-CN"/>
              </w:rPr>
              <w:t>2023年9月，郴州开放大学继续教育学院（中小学教师发展中心），从事行政管理专业教育教学，负责教师培训及教师资格相关工作。</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r>
              <w:rPr>
                <w:rFonts w:hint="eastAsia"/>
                <w:sz w:val="21"/>
                <w:szCs w:val="21"/>
                <w:vertAlign w:val="baseline"/>
                <w:lang w:val="en-US" w:eastAsia="zh-CN"/>
              </w:rPr>
              <w:t>Windows XP，Word 2003，PowerPoint 2003合格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2019年度</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2020年度</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2021年度</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2022年度</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2023年度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90学时</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90学时</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90学时</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90学时</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90学时</w:t>
            </w:r>
          </w:p>
        </w:tc>
        <w:tc>
          <w:tcPr>
            <w:tcW w:w="3346" w:type="dxa"/>
            <w:gridSpan w:val="4"/>
            <w:vAlign w:val="center"/>
          </w:tcPr>
          <w:p>
            <w:pPr>
              <w:widowControl w:val="0"/>
              <w:jc w:val="center"/>
              <w:rPr>
                <w:rFonts w:hint="default"/>
                <w:vertAlign w:val="baseline"/>
                <w:lang w:val="en-US" w:eastAsia="zh-CN"/>
              </w:rPr>
            </w:pPr>
            <w:r>
              <w:rPr>
                <w:rFonts w:hint="default"/>
                <w:vertAlign w:val="baseline"/>
                <w:lang w:val="en-US" w:eastAsia="zh-CN"/>
              </w:rPr>
              <w:t>(2024)00039841</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gridSpan w:val="2"/>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2020年度</w:t>
            </w:r>
          </w:p>
        </w:tc>
        <w:tc>
          <w:tcPr>
            <w:tcW w:w="1635"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2021年度</w:t>
            </w:r>
          </w:p>
        </w:tc>
        <w:tc>
          <w:tcPr>
            <w:tcW w:w="1672"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2022年度</w:t>
            </w:r>
          </w:p>
        </w:tc>
        <w:tc>
          <w:tcPr>
            <w:tcW w:w="1672"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2023年度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优秀</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合格</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优秀</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优秀</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widowControl w:val="0"/>
              <w:jc w:val="left"/>
              <w:rPr>
                <w:rFonts w:hint="default"/>
                <w:vertAlign w:val="baseline"/>
                <w:lang w:val="en-US" w:eastAsia="zh-CN"/>
              </w:rPr>
            </w:pPr>
            <w:r>
              <w:rPr>
                <w:rFonts w:hint="default"/>
                <w:vertAlign w:val="baseline"/>
                <w:lang w:val="en-US" w:eastAsia="zh-CN"/>
              </w:rPr>
              <w:t xml:space="preserve"> </w:t>
            </w:r>
          </w:p>
          <w:p>
            <w:pPr>
              <w:widowControl w:val="0"/>
              <w:ind w:firstLine="420" w:firstLineChars="200"/>
              <w:jc w:val="left"/>
              <w:rPr>
                <w:rFonts w:hint="eastAsia"/>
                <w:vertAlign w:val="baseline"/>
                <w:lang w:val="en-US" w:eastAsia="zh-CN"/>
              </w:rPr>
            </w:pPr>
          </w:p>
          <w:p>
            <w:pPr>
              <w:widowControl w:val="0"/>
              <w:ind w:firstLine="420" w:firstLineChars="200"/>
              <w:jc w:val="left"/>
              <w:rPr>
                <w:rFonts w:hint="default"/>
                <w:vertAlign w:val="baseline"/>
                <w:lang w:val="en-US" w:eastAsia="zh-CN"/>
              </w:rPr>
            </w:pPr>
            <w:r>
              <w:rPr>
                <w:rFonts w:hint="eastAsia"/>
                <w:vertAlign w:val="baseline"/>
                <w:lang w:val="en-US" w:eastAsia="zh-CN"/>
              </w:rPr>
              <w:t>周澈思</w:t>
            </w:r>
            <w:r>
              <w:rPr>
                <w:rFonts w:hint="default"/>
                <w:vertAlign w:val="baseline"/>
                <w:lang w:val="en-US" w:eastAsia="zh-CN"/>
              </w:rPr>
              <w:t>同志</w:t>
            </w:r>
            <w:r>
              <w:rPr>
                <w:rFonts w:hint="eastAsia"/>
                <w:vertAlign w:val="baseline"/>
                <w:lang w:val="en-US" w:eastAsia="zh-CN"/>
              </w:rPr>
              <w:t>一直以来在教育一线，担任行政管理专业责任教师，</w:t>
            </w:r>
            <w:r>
              <w:rPr>
                <w:rFonts w:hint="default"/>
                <w:vertAlign w:val="baseline"/>
                <w:lang w:val="en-US" w:eastAsia="zh-CN"/>
              </w:rPr>
              <w:t>工作主动，认真负责，得到了</w:t>
            </w:r>
            <w:r>
              <w:rPr>
                <w:rFonts w:hint="eastAsia"/>
                <w:vertAlign w:val="baseline"/>
                <w:lang w:val="en-US" w:eastAsia="zh-CN"/>
              </w:rPr>
              <w:t>学生</w:t>
            </w:r>
            <w:r>
              <w:rPr>
                <w:rFonts w:hint="default"/>
                <w:vertAlign w:val="baseline"/>
                <w:lang w:val="en-US" w:eastAsia="zh-CN"/>
              </w:rPr>
              <w:t>的一致认可。</w:t>
            </w:r>
            <w:r>
              <w:rPr>
                <w:rFonts w:hint="eastAsia"/>
                <w:vertAlign w:val="baseline"/>
                <w:lang w:val="en-US" w:eastAsia="zh-CN"/>
              </w:rPr>
              <w:t>自任教以来，一直</w:t>
            </w:r>
            <w:r>
              <w:rPr>
                <w:rFonts w:hint="default"/>
                <w:vertAlign w:val="baseline"/>
                <w:lang w:val="en-US" w:eastAsia="zh-CN"/>
              </w:rPr>
              <w:t>参与学校学生</w:t>
            </w:r>
            <w:r>
              <w:rPr>
                <w:rFonts w:hint="eastAsia"/>
                <w:vertAlign w:val="baseline"/>
                <w:lang w:val="en-US" w:eastAsia="zh-CN"/>
              </w:rPr>
              <w:t>的</w:t>
            </w:r>
            <w:r>
              <w:rPr>
                <w:rFonts w:hint="default"/>
                <w:vertAlign w:val="baseline"/>
                <w:lang w:val="en-US" w:eastAsia="zh-CN"/>
              </w:rPr>
              <w:t>思想政治教育工作</w:t>
            </w:r>
            <w:r>
              <w:rPr>
                <w:rFonts w:hint="eastAsia"/>
                <w:vertAlign w:val="baseline"/>
                <w:lang w:val="en-US" w:eastAsia="zh-CN"/>
              </w:rPr>
              <w:t>，积极落实立德树人的根本任务，扎实推进思政教育，将思政教育始终融入专业授课中，持续深化对课程思政建设的探索。不仅在直播课和面授课中充分挖掘思政元素，将专业课程与思政元素有机融合，更是多次带领学生进行社会实践活动，</w:t>
            </w:r>
            <w:r>
              <w:rPr>
                <w:rFonts w:hint="default"/>
                <w:vertAlign w:val="baseline"/>
                <w:lang w:val="en-US" w:eastAsia="zh-CN"/>
              </w:rPr>
              <w:t>实现了线上线下教育的有效结合，使得思想政治教育更接地气、</w:t>
            </w:r>
            <w:r>
              <w:rPr>
                <w:rFonts w:hint="eastAsia"/>
                <w:vertAlign w:val="baseline"/>
                <w:lang w:val="en-US" w:eastAsia="zh-CN"/>
              </w:rPr>
              <w:t>更</w:t>
            </w:r>
            <w:r>
              <w:rPr>
                <w:rFonts w:hint="default"/>
                <w:vertAlign w:val="baseline"/>
                <w:lang w:val="en-US" w:eastAsia="zh-CN"/>
              </w:rPr>
              <w:t>入人心。</w:t>
            </w:r>
            <w:r>
              <w:rPr>
                <w:rFonts w:hint="eastAsia"/>
                <w:vertAlign w:val="baseline"/>
                <w:lang w:val="en-US" w:eastAsia="zh-CN"/>
              </w:rPr>
              <w:t>并且通过定期与学生进行思想交流，快速准确地了解学生的需求和困惑，帮助学生排忧解难</w:t>
            </w:r>
            <w:r>
              <w:rPr>
                <w:rFonts w:hint="default"/>
                <w:vertAlign w:val="baseline"/>
                <w:lang w:val="en-US" w:eastAsia="zh-CN"/>
              </w:rPr>
              <w:t>。</w:t>
            </w:r>
          </w:p>
          <w:p>
            <w:pPr>
              <w:widowControl w:val="0"/>
              <w:ind w:firstLine="420" w:firstLineChars="200"/>
              <w:jc w:val="left"/>
              <w:rPr>
                <w:rFonts w:hint="eastAsia"/>
                <w:vertAlign w:val="baseline"/>
                <w:lang w:val="en-US" w:eastAsia="zh-CN"/>
              </w:rPr>
            </w:pPr>
            <w:r>
              <w:rPr>
                <w:rFonts w:hint="default"/>
                <w:vertAlign w:val="baseline"/>
                <w:lang w:val="en-US" w:eastAsia="zh-CN"/>
              </w:rPr>
              <w:t>自己积极参加课程思政和教学比赛各类活动的同时，指导学生积极参加</w:t>
            </w:r>
            <w:r>
              <w:rPr>
                <w:rFonts w:hint="eastAsia"/>
                <w:vertAlign w:val="baseline"/>
                <w:lang w:val="en-US" w:eastAsia="zh-CN"/>
              </w:rPr>
              <w:t>相关</w:t>
            </w:r>
            <w:r>
              <w:rPr>
                <w:rFonts w:hint="default"/>
                <w:vertAlign w:val="baseline"/>
                <w:lang w:val="en-US" w:eastAsia="zh-CN"/>
              </w:rPr>
              <w:t>教学比赛活动</w:t>
            </w:r>
            <w:r>
              <w:rPr>
                <w:rFonts w:hint="eastAsia"/>
                <w:vertAlign w:val="baseline"/>
                <w:lang w:val="en-US" w:eastAsia="zh-CN"/>
              </w:rPr>
              <w:t>，</w:t>
            </w:r>
            <w:r>
              <w:rPr>
                <w:rFonts w:hint="default"/>
                <w:vertAlign w:val="baseline"/>
                <w:lang w:val="en-US" w:eastAsia="zh-CN"/>
              </w:rPr>
              <w:t>202</w:t>
            </w:r>
            <w:r>
              <w:rPr>
                <w:rFonts w:hint="eastAsia"/>
                <w:vertAlign w:val="baseline"/>
                <w:lang w:val="en-US" w:eastAsia="zh-CN"/>
              </w:rPr>
              <w:t>3</w:t>
            </w:r>
            <w:r>
              <w:rPr>
                <w:rFonts w:hint="default"/>
                <w:vertAlign w:val="baseline"/>
                <w:lang w:val="en-US" w:eastAsia="zh-CN"/>
              </w:rPr>
              <w:t>年指导</w:t>
            </w:r>
            <w:r>
              <w:rPr>
                <w:rFonts w:hint="eastAsia"/>
                <w:vertAlign w:val="baseline"/>
                <w:lang w:val="en-US" w:eastAsia="zh-CN"/>
              </w:rPr>
              <w:t>学生谢龙梅</w:t>
            </w:r>
            <w:r>
              <w:rPr>
                <w:rFonts w:hint="default"/>
                <w:vertAlign w:val="baseline"/>
                <w:lang w:val="en-US" w:eastAsia="zh-CN"/>
              </w:rPr>
              <w:t>参加</w:t>
            </w:r>
            <w:r>
              <w:rPr>
                <w:rFonts w:hint="eastAsia"/>
                <w:vertAlign w:val="baseline"/>
                <w:lang w:val="en-US" w:eastAsia="zh-CN"/>
              </w:rPr>
              <w:t>国家开放大学第二届思想政治理论课社会实践微视频征集活动，荣获一等奖，被国家开放大学授予“优秀指导老师”；</w:t>
            </w:r>
            <w:r>
              <w:rPr>
                <w:rFonts w:hint="default"/>
                <w:vertAlign w:val="baseline"/>
                <w:lang w:val="en-US" w:eastAsia="zh-CN"/>
              </w:rPr>
              <w:t>2024年指导学生段莉宸参加“湖南开放大学第三届学生讲思政课公开课展示活动”，荣获一等奖</w:t>
            </w:r>
            <w:r>
              <w:rPr>
                <w:rFonts w:hint="eastAsia"/>
                <w:vertAlign w:val="baseline"/>
                <w:lang w:val="en-US" w:eastAsia="zh-CN"/>
              </w:rPr>
              <w:t>。</w:t>
            </w:r>
          </w:p>
          <w:p>
            <w:pPr>
              <w:widowControl w:val="0"/>
              <w:ind w:firstLine="420" w:firstLineChars="200"/>
              <w:jc w:val="left"/>
              <w:rPr>
                <w:rFonts w:hint="eastAsia"/>
                <w:vertAlign w:val="baseline"/>
                <w:lang w:val="en-US" w:eastAsia="zh-CN"/>
              </w:rPr>
            </w:pPr>
            <w:r>
              <w:rPr>
                <w:rFonts w:hint="eastAsia"/>
                <w:vertAlign w:val="baseline"/>
                <w:lang w:val="en-US" w:eastAsia="zh-CN"/>
              </w:rPr>
              <w:t>2023</w:t>
            </w:r>
            <w:r>
              <w:rPr>
                <w:rFonts w:hint="default"/>
                <w:vertAlign w:val="baseline"/>
                <w:lang w:val="en-US" w:eastAsia="zh-CN"/>
              </w:rPr>
              <w:t>年</w:t>
            </w:r>
            <w:r>
              <w:rPr>
                <w:rFonts w:hint="eastAsia"/>
                <w:vertAlign w:val="baseline"/>
                <w:lang w:val="en-US" w:eastAsia="zh-CN"/>
              </w:rPr>
              <w:t>9月</w:t>
            </w:r>
            <w:r>
              <w:rPr>
                <w:rFonts w:hint="default"/>
                <w:vertAlign w:val="baseline"/>
                <w:lang w:val="en-US" w:eastAsia="zh-CN"/>
              </w:rPr>
              <w:t>至今，</w:t>
            </w:r>
            <w:r>
              <w:rPr>
                <w:rFonts w:hint="eastAsia"/>
                <w:vertAlign w:val="baseline"/>
                <w:lang w:val="en-US" w:eastAsia="zh-CN"/>
              </w:rPr>
              <w:t>一直担任教师培训项目</w:t>
            </w:r>
            <w:r>
              <w:rPr>
                <w:rFonts w:hint="default"/>
                <w:vertAlign w:val="baseline"/>
                <w:lang w:val="en-US" w:eastAsia="zh-CN"/>
              </w:rPr>
              <w:t>班主任，强化培训工作精细化管理，在业务领域内不断探索新的方法，形成新的工作思路</w:t>
            </w:r>
            <w:r>
              <w:rPr>
                <w:rFonts w:hint="eastAsia"/>
                <w:vertAlign w:val="baseline"/>
                <w:lang w:val="en-US" w:eastAsia="zh-CN"/>
              </w:rPr>
              <w:t>。</w:t>
            </w:r>
            <w:r>
              <w:rPr>
                <w:rFonts w:hint="default"/>
                <w:vertAlign w:val="baseline"/>
                <w:lang w:val="en-US" w:eastAsia="zh-CN"/>
              </w:rPr>
              <w:t>通过加强与同事沟通交流，</w:t>
            </w:r>
            <w:r>
              <w:rPr>
                <w:rFonts w:hint="eastAsia"/>
                <w:vertAlign w:val="baseline"/>
                <w:lang w:val="en-US" w:eastAsia="zh-CN"/>
              </w:rPr>
              <w:t>做好训前调研，了解学员需求，</w:t>
            </w:r>
            <w:r>
              <w:rPr>
                <w:rFonts w:hint="default"/>
                <w:vertAlign w:val="baseline"/>
                <w:lang w:val="en-US" w:eastAsia="zh-CN"/>
              </w:rPr>
              <w:t>切实在住宿生活、</w:t>
            </w:r>
            <w:r>
              <w:rPr>
                <w:rFonts w:hint="eastAsia"/>
                <w:vertAlign w:val="baseline"/>
                <w:lang w:val="en-US" w:eastAsia="zh-CN"/>
              </w:rPr>
              <w:t>课程安排</w:t>
            </w:r>
            <w:r>
              <w:rPr>
                <w:rFonts w:hint="default"/>
                <w:vertAlign w:val="baseline"/>
                <w:lang w:val="en-US" w:eastAsia="zh-CN"/>
              </w:rPr>
              <w:t>、实践活动、技能培训等各方面倾听学员意见，实现培训工作质量和支持服务工作满意度稳步提升，组织实施的培训项目均得到主办单位</w:t>
            </w:r>
            <w:r>
              <w:rPr>
                <w:rFonts w:hint="eastAsia"/>
                <w:vertAlign w:val="baseline"/>
                <w:lang w:val="en-US" w:eastAsia="zh-CN"/>
              </w:rPr>
              <w:t>与学员</w:t>
            </w:r>
            <w:r>
              <w:rPr>
                <w:rFonts w:hint="default"/>
                <w:vertAlign w:val="baseline"/>
                <w:lang w:val="en-US" w:eastAsia="zh-CN"/>
              </w:rPr>
              <w:t>的一致好评。多次获得校级、省级先进个人称号</w:t>
            </w:r>
            <w:r>
              <w:rPr>
                <w:rFonts w:hint="eastAsia"/>
                <w:vertAlign w:val="baseline"/>
                <w:lang w:val="en-US" w:eastAsia="zh-CN"/>
              </w:rPr>
              <w:t>，并于2024年荣获湖南开放大学师德先进个人。</w:t>
            </w:r>
          </w:p>
          <w:p>
            <w:pPr>
              <w:widowControl w:val="0"/>
              <w:ind w:firstLine="420" w:firstLineChars="200"/>
              <w:jc w:val="left"/>
              <w:rPr>
                <w:rFonts w:hint="default"/>
                <w:vertAlign w:val="baseline"/>
                <w:lang w:val="en-US" w:eastAsia="zh-CN"/>
              </w:rPr>
            </w:pP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2072"/>
        <w:gridCol w:w="2907"/>
        <w:gridCol w:w="1506"/>
        <w:gridCol w:w="1986"/>
        <w:gridCol w:w="2272"/>
        <w:gridCol w:w="172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831" w:type="dxa"/>
            <w:gridSpan w:val="8"/>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786"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306" w:type="dxa"/>
            <w:gridSpan w:val="7"/>
            <w:vAlign w:val="center"/>
          </w:tcPr>
          <w:p>
            <w:pPr>
              <w:adjustRightInd w:val="0"/>
              <w:snapToGrid w:val="0"/>
              <w:rPr>
                <w:rFonts w:hint="eastAsia"/>
                <w:b/>
                <w:bCs/>
                <w:vertAlign w:val="baseline"/>
                <w:lang w:eastAsia="zh-CN"/>
              </w:rPr>
            </w:pPr>
          </w:p>
          <w:p>
            <w:pPr>
              <w:adjustRightInd w:val="0"/>
              <w:snapToGrid w:val="0"/>
              <w:rPr>
                <w:rFonts w:hint="eastAsia"/>
                <w:vertAlign w:val="baseline"/>
                <w:lang w:eastAsia="zh-CN"/>
              </w:rPr>
            </w:pPr>
            <w:r>
              <w:rPr>
                <w:rFonts w:hint="eastAsia"/>
                <w:b/>
                <w:bCs/>
                <w:vertAlign w:val="baseline"/>
                <w:lang w:eastAsia="zh-CN"/>
              </w:rPr>
              <w:t>人才荣誉：</w:t>
            </w:r>
          </w:p>
          <w:p>
            <w:pPr>
              <w:numPr>
                <w:ilvl w:val="0"/>
                <w:numId w:val="1"/>
              </w:numPr>
              <w:jc w:val="both"/>
              <w:rPr>
                <w:rFonts w:hint="eastAsia"/>
                <w:sz w:val="21"/>
                <w:szCs w:val="21"/>
                <w:lang w:val="en-US" w:eastAsia="zh-CN"/>
              </w:rPr>
            </w:pPr>
            <w:r>
              <w:rPr>
                <w:rFonts w:hint="eastAsia"/>
                <w:sz w:val="21"/>
                <w:szCs w:val="21"/>
                <w:lang w:val="en-US" w:eastAsia="zh-CN"/>
              </w:rPr>
              <w:t>招生先进个人，郴州广播电视大学，2019；</w:t>
            </w:r>
          </w:p>
          <w:p>
            <w:pPr>
              <w:numPr>
                <w:ilvl w:val="0"/>
                <w:numId w:val="1"/>
              </w:numPr>
              <w:jc w:val="both"/>
              <w:rPr>
                <w:rFonts w:hint="eastAsia"/>
                <w:sz w:val="21"/>
                <w:szCs w:val="21"/>
                <w:lang w:val="en-US" w:eastAsia="zh-CN"/>
              </w:rPr>
            </w:pPr>
            <w:r>
              <w:rPr>
                <w:rFonts w:hint="eastAsia"/>
                <w:sz w:val="21"/>
                <w:szCs w:val="21"/>
                <w:lang w:val="en-US" w:eastAsia="zh-CN"/>
              </w:rPr>
              <w:t>全省招生工作先进个人，湖南广播电视大学，2019；</w:t>
            </w:r>
          </w:p>
          <w:p>
            <w:pPr>
              <w:numPr>
                <w:ilvl w:val="0"/>
                <w:numId w:val="1"/>
              </w:numPr>
              <w:jc w:val="both"/>
              <w:rPr>
                <w:rFonts w:hint="eastAsia"/>
                <w:sz w:val="21"/>
                <w:szCs w:val="21"/>
                <w:lang w:val="en-US" w:eastAsia="zh-CN"/>
              </w:rPr>
            </w:pPr>
            <w:r>
              <w:rPr>
                <w:rFonts w:hint="eastAsia"/>
                <w:sz w:val="21"/>
                <w:szCs w:val="21"/>
                <w:lang w:val="en-US" w:eastAsia="zh-CN"/>
              </w:rPr>
              <w:t>优秀共产党员，郴州广播电视大学，2020；</w:t>
            </w:r>
          </w:p>
          <w:p>
            <w:pPr>
              <w:numPr>
                <w:ilvl w:val="0"/>
                <w:numId w:val="1"/>
              </w:numPr>
              <w:jc w:val="both"/>
              <w:rPr>
                <w:rFonts w:hint="eastAsia"/>
                <w:sz w:val="21"/>
                <w:szCs w:val="21"/>
                <w:lang w:val="en-US" w:eastAsia="zh-CN"/>
              </w:rPr>
            </w:pPr>
            <w:r>
              <w:rPr>
                <w:rFonts w:hint="eastAsia"/>
                <w:sz w:val="21"/>
                <w:szCs w:val="21"/>
                <w:lang w:val="en-US" w:eastAsia="zh-CN"/>
              </w:rPr>
              <w:t>招生先进个人，郴州广播电视大学，2020；</w:t>
            </w:r>
          </w:p>
          <w:p>
            <w:pPr>
              <w:numPr>
                <w:ilvl w:val="0"/>
                <w:numId w:val="1"/>
              </w:numPr>
              <w:ind w:left="0" w:leftChars="0" w:firstLine="0" w:firstLineChars="0"/>
              <w:jc w:val="both"/>
              <w:rPr>
                <w:rFonts w:hint="eastAsia"/>
                <w:sz w:val="21"/>
                <w:szCs w:val="21"/>
                <w:lang w:val="en-US" w:eastAsia="zh-CN"/>
              </w:rPr>
            </w:pPr>
            <w:r>
              <w:rPr>
                <w:rFonts w:hint="eastAsia"/>
                <w:sz w:val="21"/>
                <w:szCs w:val="21"/>
                <w:lang w:val="en-US" w:eastAsia="zh-CN"/>
              </w:rPr>
              <w:t>“全省开大系统事业单位工作人员培训工作”先进个人，湖南开放大学，2021；</w:t>
            </w:r>
          </w:p>
          <w:p>
            <w:pPr>
              <w:numPr>
                <w:ilvl w:val="0"/>
                <w:numId w:val="1"/>
              </w:numPr>
              <w:ind w:left="0" w:leftChars="0" w:firstLine="0" w:firstLineChars="0"/>
              <w:jc w:val="both"/>
              <w:rPr>
                <w:rFonts w:hint="eastAsia"/>
                <w:sz w:val="21"/>
                <w:szCs w:val="21"/>
                <w:lang w:val="en-US" w:eastAsia="zh-CN"/>
              </w:rPr>
            </w:pPr>
            <w:r>
              <w:rPr>
                <w:rFonts w:hint="eastAsia"/>
                <w:sz w:val="21"/>
                <w:szCs w:val="21"/>
                <w:lang w:val="en-US" w:eastAsia="zh-CN"/>
              </w:rPr>
              <w:t>“全省开大系统事业单位工作人员培训工作”先进个人，湖南开放大学，2022；</w:t>
            </w:r>
          </w:p>
          <w:p>
            <w:pPr>
              <w:numPr>
                <w:ilvl w:val="0"/>
                <w:numId w:val="1"/>
              </w:numPr>
              <w:ind w:left="0" w:leftChars="0" w:firstLine="0" w:firstLineChars="0"/>
              <w:jc w:val="both"/>
              <w:rPr>
                <w:rFonts w:hint="eastAsia"/>
                <w:sz w:val="21"/>
                <w:szCs w:val="21"/>
                <w:lang w:val="en-US" w:eastAsia="zh-CN"/>
              </w:rPr>
            </w:pPr>
            <w:r>
              <w:rPr>
                <w:rFonts w:hint="eastAsia"/>
                <w:sz w:val="21"/>
                <w:szCs w:val="21"/>
                <w:lang w:val="en-US" w:eastAsia="zh-CN"/>
              </w:rPr>
              <w:t>湖南省社区教育优秀教师，湖南开放大学，2022；</w:t>
            </w:r>
          </w:p>
          <w:p>
            <w:pPr>
              <w:numPr>
                <w:ilvl w:val="0"/>
                <w:numId w:val="1"/>
              </w:numPr>
              <w:ind w:left="0" w:leftChars="0" w:firstLine="0" w:firstLineChars="0"/>
              <w:jc w:val="both"/>
              <w:rPr>
                <w:rFonts w:hint="eastAsia"/>
                <w:b w:val="0"/>
                <w:bCs w:val="0"/>
                <w:sz w:val="21"/>
                <w:szCs w:val="21"/>
                <w:lang w:val="en-US" w:eastAsia="zh-CN"/>
              </w:rPr>
            </w:pPr>
            <w:r>
              <w:rPr>
                <w:rFonts w:hint="eastAsia"/>
                <w:b w:val="0"/>
                <w:bCs w:val="0"/>
                <w:sz w:val="21"/>
                <w:szCs w:val="21"/>
                <w:lang w:val="en-US" w:eastAsia="zh-CN"/>
              </w:rPr>
              <w:t>师德先进个人，湖南开放大学，2024；</w:t>
            </w:r>
          </w:p>
          <w:p>
            <w:pPr>
              <w:numPr>
                <w:ilvl w:val="0"/>
                <w:numId w:val="1"/>
              </w:numPr>
              <w:ind w:left="0" w:leftChars="0" w:firstLine="0" w:firstLineChars="0"/>
              <w:jc w:val="both"/>
              <w:rPr>
                <w:rFonts w:hint="eastAsia"/>
                <w:b w:val="0"/>
                <w:bCs w:val="0"/>
                <w:sz w:val="21"/>
                <w:szCs w:val="21"/>
                <w:lang w:val="en-US" w:eastAsia="zh-CN"/>
              </w:rPr>
            </w:pPr>
            <w:r>
              <w:rPr>
                <w:rFonts w:hint="eastAsia"/>
                <w:b w:val="0"/>
                <w:bCs w:val="0"/>
                <w:sz w:val="21"/>
                <w:szCs w:val="21"/>
                <w:lang w:val="en-US" w:eastAsia="zh-CN"/>
              </w:rPr>
              <w:t>2020年年度考核为优秀，获郴州市教育局嘉奖；</w:t>
            </w:r>
          </w:p>
          <w:p>
            <w:pPr>
              <w:numPr>
                <w:ilvl w:val="0"/>
                <w:numId w:val="0"/>
              </w:numPr>
              <w:ind w:leftChars="0"/>
              <w:jc w:val="both"/>
              <w:rPr>
                <w:rFonts w:hint="eastAsia"/>
                <w:b w:val="0"/>
                <w:bCs w:val="0"/>
                <w:vertAlign w:val="baseline"/>
                <w:lang w:eastAsia="zh-CN"/>
              </w:rPr>
            </w:pPr>
            <w:r>
              <w:rPr>
                <w:rFonts w:hint="eastAsia"/>
                <w:b w:val="0"/>
                <w:bCs w:val="0"/>
                <w:sz w:val="21"/>
                <w:szCs w:val="21"/>
                <w:lang w:val="en-US" w:eastAsia="zh-CN"/>
              </w:rPr>
              <w:t>10.2022年年度考核为优秀，获郴州市教育局嘉奖；</w:t>
            </w:r>
          </w:p>
          <w:p>
            <w:pPr>
              <w:numPr>
                <w:ilvl w:val="0"/>
                <w:numId w:val="0"/>
              </w:numPr>
              <w:ind w:leftChars="0"/>
              <w:jc w:val="both"/>
              <w:rPr>
                <w:rFonts w:hint="eastAsia"/>
                <w:b w:val="0"/>
                <w:bCs w:val="0"/>
                <w:vertAlign w:val="baseline"/>
                <w:lang w:eastAsia="zh-CN"/>
              </w:rPr>
            </w:pPr>
            <w:r>
              <w:rPr>
                <w:rFonts w:hint="eastAsia"/>
                <w:b w:val="0"/>
                <w:bCs w:val="0"/>
                <w:sz w:val="21"/>
                <w:szCs w:val="21"/>
                <w:lang w:val="en-US" w:eastAsia="zh-CN"/>
              </w:rPr>
              <w:t>11.</w:t>
            </w:r>
            <w:r>
              <w:rPr>
                <w:rFonts w:hint="eastAsia"/>
                <w:b w:val="0"/>
                <w:bCs w:val="0"/>
                <w:vertAlign w:val="baseline"/>
                <w:lang w:eastAsia="zh-CN"/>
              </w:rPr>
              <w:t>2023年年度考核为优秀，获郴州市教育局嘉奖。</w:t>
            </w:r>
          </w:p>
          <w:p>
            <w:pPr>
              <w:adjustRightInd w:val="0"/>
              <w:snapToGrid w:val="0"/>
              <w:rPr>
                <w:rFonts w:hint="eastAsia"/>
                <w:b w:val="0"/>
                <w:bCs w:val="0"/>
                <w:vertAlign w:val="baseline"/>
                <w:lang w:eastAsia="zh-CN"/>
              </w:rPr>
            </w:pPr>
          </w:p>
          <w:p>
            <w:pPr>
              <w:adjustRightInd w:val="0"/>
              <w:snapToGrid w:val="0"/>
              <w:rPr>
                <w:rFonts w:hint="eastAsia"/>
                <w:sz w:val="21"/>
                <w:szCs w:val="21"/>
                <w:lang w:val="en-US" w:eastAsia="zh-CN"/>
              </w:rPr>
            </w:pPr>
            <w:r>
              <w:rPr>
                <w:rFonts w:hint="eastAsia"/>
                <w:b/>
                <w:bCs/>
                <w:vertAlign w:val="baseline"/>
                <w:lang w:eastAsia="zh-CN"/>
              </w:rPr>
              <w:t>宣传报道：</w:t>
            </w:r>
          </w:p>
          <w:p>
            <w:pPr>
              <w:numPr>
                <w:ilvl w:val="0"/>
                <w:numId w:val="2"/>
              </w:numPr>
              <w:rPr>
                <w:rFonts w:hint="eastAsia"/>
                <w:sz w:val="21"/>
                <w:szCs w:val="21"/>
                <w:lang w:val="en-US" w:eastAsia="zh-CN"/>
              </w:rPr>
            </w:pPr>
            <w:r>
              <w:rPr>
                <w:rFonts w:hint="eastAsia"/>
                <w:sz w:val="21"/>
                <w:szCs w:val="21"/>
                <w:lang w:val="en-US" w:eastAsia="zh-CN"/>
              </w:rPr>
              <w:t>郴州电视台，郴州新闻联播，“大湾区沉浸式培训日记：周澈思的vlog”，2022；</w:t>
            </w:r>
          </w:p>
          <w:p>
            <w:pPr>
              <w:numPr>
                <w:ilvl w:val="0"/>
                <w:numId w:val="2"/>
              </w:numPr>
              <w:rPr>
                <w:rFonts w:hint="eastAsia"/>
                <w:sz w:val="21"/>
                <w:szCs w:val="21"/>
                <w:lang w:val="en-US" w:eastAsia="zh-CN"/>
              </w:rPr>
            </w:pPr>
            <w:r>
              <w:rPr>
                <w:rFonts w:hint="eastAsia"/>
                <w:sz w:val="21"/>
                <w:szCs w:val="21"/>
                <w:lang w:val="en-US" w:eastAsia="zh-CN"/>
              </w:rPr>
              <w:t>中国网，周澈思：深耕教育田野，播撒希望种子，2023；</w:t>
            </w:r>
          </w:p>
          <w:p>
            <w:pPr>
              <w:numPr>
                <w:ilvl w:val="0"/>
                <w:numId w:val="2"/>
              </w:numPr>
              <w:rPr>
                <w:rFonts w:hint="default"/>
                <w:sz w:val="21"/>
                <w:szCs w:val="21"/>
                <w:lang w:val="en-US" w:eastAsia="zh-CN"/>
              </w:rPr>
            </w:pPr>
            <w:r>
              <w:rPr>
                <w:rFonts w:hint="eastAsia"/>
                <w:sz w:val="21"/>
                <w:szCs w:val="21"/>
                <w:lang w:val="en-US" w:eastAsia="zh-CN"/>
              </w:rPr>
              <w:t>新湖</w:t>
            </w:r>
            <w:r>
              <w:rPr>
                <w:rFonts w:hint="eastAsia" w:asciiTheme="minorEastAsia" w:hAnsiTheme="minorEastAsia" w:eastAsiaTheme="minorEastAsia" w:cstheme="minorEastAsia"/>
                <w:sz w:val="21"/>
                <w:szCs w:val="21"/>
                <w:lang w:val="en-US" w:eastAsia="zh-CN"/>
              </w:rPr>
              <w:t>南•湖</w:t>
            </w:r>
            <w:r>
              <w:rPr>
                <w:rFonts w:hint="eastAsia" w:asciiTheme="minorHAnsi" w:hAnsiTheme="minorHAnsi" w:eastAsiaTheme="minorEastAsia" w:cstheme="minorBidi"/>
                <w:sz w:val="21"/>
                <w:szCs w:val="21"/>
                <w:lang w:val="en-US" w:eastAsia="zh-CN"/>
              </w:rPr>
              <w:t>南日报</w:t>
            </w:r>
            <w:r>
              <w:rPr>
                <w:rFonts w:hint="eastAsia"/>
                <w:sz w:val="21"/>
                <w:szCs w:val="21"/>
                <w:lang w:val="en-US" w:eastAsia="zh-CN"/>
              </w:rPr>
              <w:t>新媒体，“教育先锋周澈思：用责任与奉献书写璀璨篇章”，2024。</w:t>
            </w:r>
          </w:p>
          <w:p>
            <w:pPr>
              <w:widowControl w:val="0"/>
              <w:numPr>
                <w:ilvl w:val="0"/>
                <w:numId w:val="0"/>
              </w:numPr>
              <w:tabs>
                <w:tab w:val="left" w:pos="312"/>
              </w:tabs>
              <w:jc w:val="both"/>
              <w:rPr>
                <w:rFonts w:hint="eastAsia"/>
                <w:sz w:val="21"/>
                <w:szCs w:val="21"/>
                <w:lang w:val="en-US" w:eastAsia="zh-CN"/>
              </w:rPr>
            </w:pPr>
          </w:p>
          <w:p>
            <w:pPr>
              <w:widowControl w:val="0"/>
              <w:numPr>
                <w:ilvl w:val="0"/>
                <w:numId w:val="0"/>
              </w:numPr>
              <w:tabs>
                <w:tab w:val="left" w:pos="312"/>
              </w:tabs>
              <w:jc w:val="both"/>
              <w:rPr>
                <w:rFonts w:hint="eastAsia"/>
                <w:sz w:val="21"/>
                <w:szCs w:val="21"/>
                <w:lang w:val="en-US" w:eastAsia="zh-CN"/>
              </w:rPr>
            </w:pPr>
          </w:p>
          <w:p>
            <w:pPr>
              <w:widowControl w:val="0"/>
              <w:numPr>
                <w:ilvl w:val="0"/>
                <w:numId w:val="0"/>
              </w:numPr>
              <w:tabs>
                <w:tab w:val="left" w:pos="312"/>
              </w:tabs>
              <w:jc w:val="both"/>
              <w:rPr>
                <w:rFonts w:hint="default"/>
                <w:sz w:val="21"/>
                <w:szCs w:val="21"/>
                <w:lang w:val="en-US" w:eastAsia="zh-CN"/>
              </w:rPr>
            </w:pPr>
          </w:p>
        </w:tc>
        <w:tc>
          <w:tcPr>
            <w:tcW w:w="786"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3"/>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92"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786"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3"/>
            <w:vMerge w:val="restart"/>
            <w:vAlign w:val="center"/>
          </w:tcPr>
          <w:p>
            <w:pPr>
              <w:numPr>
                <w:ilvl w:val="0"/>
                <w:numId w:val="0"/>
              </w:numPr>
              <w:spacing w:line="240" w:lineRule="auto"/>
              <w:jc w:val="left"/>
              <w:rPr>
                <w:rFonts w:hint="eastAsia"/>
                <w:vertAlign w:val="baseline"/>
                <w:lang w:val="en-US" w:eastAsia="zh-CN"/>
              </w:rPr>
            </w:pPr>
            <w:r>
              <w:rPr>
                <w:rFonts w:hint="eastAsia"/>
                <w:vertAlign w:val="baseline"/>
                <w:lang w:val="en-US" w:eastAsia="zh-CN"/>
              </w:rPr>
              <w:t>1.任教课程情况：</w:t>
            </w:r>
          </w:p>
          <w:p>
            <w:pPr>
              <w:numPr>
                <w:ilvl w:val="0"/>
                <w:numId w:val="0"/>
              </w:numPr>
              <w:spacing w:line="240" w:lineRule="auto"/>
              <w:jc w:val="left"/>
              <w:rPr>
                <w:rFonts w:hint="eastAsia"/>
                <w:vertAlign w:val="baseline"/>
                <w:lang w:val="en-US" w:eastAsia="zh-CN"/>
              </w:rPr>
            </w:pPr>
            <w:r>
              <w:rPr>
                <w:rFonts w:hint="eastAsia"/>
                <w:vertAlign w:val="baseline"/>
                <w:lang w:val="en-US" w:eastAsia="zh-CN"/>
              </w:rPr>
              <w:t>任讲师以来，系统开设并主讲《公共部门人力资源管理》、《行政案例分析》、《农产品营销实务》、《公共行政学》、《农村社区管理》、《领导科学基础》、《农村公共管理》、《小城镇建设》、《实用管理基础》等多门专业课程。</w:t>
            </w:r>
          </w:p>
          <w:p>
            <w:pPr>
              <w:numPr>
                <w:ilvl w:val="0"/>
                <w:numId w:val="0"/>
              </w:numPr>
              <w:spacing w:line="240" w:lineRule="auto"/>
              <w:jc w:val="left"/>
              <w:rPr>
                <w:rFonts w:hint="eastAsia"/>
                <w:vertAlign w:val="baseline"/>
                <w:lang w:val="en-US" w:eastAsia="zh-CN"/>
              </w:rPr>
            </w:pPr>
            <w:r>
              <w:rPr>
                <w:rFonts w:hint="eastAsia"/>
                <w:vertAlign w:val="baseline"/>
                <w:lang w:val="en-US" w:eastAsia="zh-CN"/>
              </w:rPr>
              <w:t>2.班主任等学生思想教育、管理工作情况：2023年9月至今共担任12期郴州开放大学继续教育学院（中小学教师发展中心）培训项目</w:t>
            </w:r>
            <w:r>
              <w:rPr>
                <w:rFonts w:hint="default"/>
                <w:vertAlign w:val="baseline"/>
                <w:lang w:val="en-US" w:eastAsia="zh-CN"/>
              </w:rPr>
              <w:t>班主任</w:t>
            </w:r>
            <w:r>
              <w:rPr>
                <w:rFonts w:hint="eastAsia"/>
                <w:vertAlign w:val="baseline"/>
                <w:lang w:val="en-US" w:eastAsia="zh-CN"/>
              </w:rPr>
              <w:t>；2023年指导学生谢龙梅参加国家开放大学第二届思想政治理论课社会实践微视频征集活动，荣获一等奖，被国家开放大学授予“优秀指导老师”；2024年指导学生段莉宸参加“湖南开放大学第三届学生讲思政课公开课展示活动”，荣获一等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vertAlign w:val="baseline"/>
                <w:lang w:val="en-US" w:eastAsia="zh-CN"/>
              </w:rPr>
            </w:pPr>
            <w:r>
              <w:rPr>
                <w:rFonts w:hint="eastAsia"/>
                <w:vertAlign w:val="baseline"/>
                <w:lang w:val="en-US" w:eastAsia="zh-CN"/>
              </w:rPr>
              <w:t>3.指导青年教师教育教学情况：指导青年老师刘莹参加2021年郴州开放大学“课程思政”说课比赛，获优胜奖；参加湖南开放大学首届经管类专业课程思政教学设计大赛，荣获“二等奖”；2021年带领刘莹老师参加国家开放大学政法类专业课程思政说课大赛，获得二等奖；2023年带领刘莹老师参加国家开放大学政法类专业优秀教案评选，获得二等奖；2024年指导刘莹老师申报郴州市社科规划办课题《大数据时代下高校应用经济学教学改革模式探析》并成功立项。</w:t>
            </w:r>
          </w:p>
        </w:tc>
        <w:tc>
          <w:tcPr>
            <w:tcW w:w="1506" w:type="dxa"/>
            <w:vAlign w:val="center"/>
          </w:tcPr>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ind w:firstLine="422" w:firstLineChars="200"/>
              <w:jc w:val="center"/>
              <w:rPr>
                <w:rFonts w:hint="default"/>
                <w:vertAlign w:val="baseline"/>
                <w:lang w:val="en-US" w:eastAsia="zh-CN"/>
              </w:rPr>
            </w:pPr>
            <w:r>
              <w:rPr>
                <w:rFonts w:hint="eastAsia"/>
                <w:b/>
                <w:bCs/>
                <w:vertAlign w:val="baseline"/>
                <w:lang w:val="en-US" w:eastAsia="zh-CN"/>
              </w:rPr>
              <w:t>年度</w:t>
            </w:r>
          </w:p>
        </w:tc>
        <w:tc>
          <w:tcPr>
            <w:tcW w:w="1986" w:type="dxa"/>
            <w:vAlign w:val="center"/>
          </w:tcPr>
          <w:p>
            <w:pPr>
              <w:jc w:val="center"/>
              <w:rPr>
                <w:rFonts w:hint="eastAsia"/>
                <w:b/>
                <w:bCs/>
                <w:vertAlign w:val="baseline"/>
                <w:lang w:val="en-US" w:eastAsia="zh-CN"/>
              </w:rPr>
            </w:pPr>
          </w:p>
          <w:p>
            <w:pPr>
              <w:jc w:val="center"/>
              <w:rPr>
                <w:rFonts w:hint="eastAsia"/>
                <w:b/>
                <w:bCs/>
                <w:vertAlign w:val="baseline"/>
                <w:lang w:val="en-US" w:eastAsia="zh-CN"/>
              </w:rPr>
            </w:pPr>
          </w:p>
          <w:p>
            <w:pPr>
              <w:jc w:val="center"/>
              <w:rPr>
                <w:rFonts w:hint="eastAsia"/>
                <w:b/>
                <w:bCs/>
                <w:vertAlign w:val="baseline"/>
                <w:lang w:val="en-US" w:eastAsia="zh-CN"/>
              </w:rPr>
            </w:pPr>
          </w:p>
          <w:p>
            <w:pPr>
              <w:jc w:val="center"/>
              <w:rPr>
                <w:rFonts w:hint="eastAsia"/>
                <w:b/>
                <w:bCs/>
                <w:vertAlign w:val="baseline"/>
                <w:lang w:val="en-US" w:eastAsia="zh-CN"/>
              </w:rPr>
            </w:pPr>
          </w:p>
          <w:p>
            <w:pPr>
              <w:jc w:val="center"/>
              <w:rPr>
                <w:rFonts w:hint="eastAsia"/>
                <w:b/>
                <w:bCs/>
                <w:vertAlign w:val="baseline"/>
                <w:lang w:val="en-US" w:eastAsia="zh-CN"/>
              </w:rPr>
            </w:pPr>
          </w:p>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p>
          <w:p>
            <w:pPr>
              <w:jc w:val="center"/>
              <w:rPr>
                <w:rFonts w:hint="eastAsia"/>
                <w:b/>
                <w:bCs/>
                <w:vertAlign w:val="baseline"/>
                <w:lang w:val="en-US" w:eastAsia="zh-CN"/>
              </w:rPr>
            </w:pPr>
          </w:p>
          <w:p>
            <w:pPr>
              <w:jc w:val="center"/>
              <w:rPr>
                <w:rFonts w:hint="eastAsia"/>
                <w:b/>
                <w:bCs/>
                <w:vertAlign w:val="baseline"/>
                <w:lang w:val="en-US" w:eastAsia="zh-CN"/>
              </w:rPr>
            </w:pPr>
          </w:p>
          <w:p>
            <w:pPr>
              <w:jc w:val="center"/>
              <w:rPr>
                <w:rFonts w:hint="eastAsia"/>
                <w:b/>
                <w:bCs/>
                <w:vertAlign w:val="baseline"/>
                <w:lang w:val="en-US" w:eastAsia="zh-CN"/>
              </w:rPr>
            </w:pPr>
          </w:p>
          <w:p>
            <w:pPr>
              <w:jc w:val="center"/>
              <w:rPr>
                <w:rFonts w:hint="eastAsia"/>
                <w:b/>
                <w:bCs/>
                <w:vertAlign w:val="baseline"/>
                <w:lang w:val="en-US" w:eastAsia="zh-CN"/>
              </w:rPr>
            </w:pPr>
          </w:p>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728" w:type="dxa"/>
            <w:vAlign w:val="center"/>
          </w:tcPr>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jc w:val="both"/>
              <w:rPr>
                <w:rFonts w:hint="eastAsia"/>
                <w:vertAlign w:val="baseline"/>
                <w:lang w:val="en-US" w:eastAsia="zh-CN"/>
              </w:rPr>
            </w:pPr>
          </w:p>
          <w:p>
            <w:pPr>
              <w:ind w:firstLine="422" w:firstLineChars="200"/>
              <w:jc w:val="center"/>
              <w:rPr>
                <w:rFonts w:hint="eastAsia" w:eastAsiaTheme="minorEastAsia"/>
                <w:vertAlign w:val="baseline"/>
                <w:lang w:val="en-US" w:eastAsia="zh-CN"/>
              </w:rPr>
            </w:pPr>
            <w:r>
              <w:rPr>
                <w:rFonts w:hint="eastAsia"/>
                <w:b/>
                <w:bCs/>
                <w:vertAlign w:val="baseline"/>
                <w:lang w:val="en-US" w:eastAsia="zh-CN"/>
              </w:rPr>
              <w:t>总计</w:t>
            </w:r>
          </w:p>
        </w:tc>
        <w:tc>
          <w:tcPr>
            <w:tcW w:w="786"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25" w:type="dxa"/>
            <w:vMerge w:val="continue"/>
            <w:vAlign w:val="center"/>
          </w:tcPr>
          <w:p>
            <w:pPr>
              <w:ind w:firstLine="420" w:firstLineChars="200"/>
              <w:jc w:val="center"/>
            </w:pPr>
          </w:p>
        </w:tc>
        <w:tc>
          <w:tcPr>
            <w:tcW w:w="5814" w:type="dxa"/>
            <w:gridSpan w:val="3"/>
            <w:vMerge w:val="continue"/>
            <w:vAlign w:val="center"/>
          </w:tcPr>
          <w:p>
            <w:pPr>
              <w:jc w:val="both"/>
            </w:pPr>
          </w:p>
        </w:tc>
        <w:tc>
          <w:tcPr>
            <w:tcW w:w="1506" w:type="dxa"/>
            <w:vMerge w:val="restart"/>
            <w:vAlign w:val="center"/>
          </w:tcPr>
          <w:p>
            <w:pPr>
              <w:jc w:val="center"/>
              <w:rPr>
                <w:rFonts w:hint="eastAsia"/>
                <w:lang w:val="en-US" w:eastAsia="zh-CN"/>
              </w:rPr>
            </w:pPr>
            <w:r>
              <w:rPr>
                <w:rFonts w:hint="eastAsia"/>
                <w:lang w:val="en-US" w:eastAsia="zh-CN"/>
              </w:rPr>
              <w:t>2020年度</w:t>
            </w:r>
          </w:p>
          <w:p>
            <w:pPr>
              <w:jc w:val="center"/>
              <w:rPr>
                <w:rFonts w:hint="eastAsia"/>
                <w:lang w:val="en-US" w:eastAsia="zh-CN"/>
              </w:rPr>
            </w:pPr>
          </w:p>
          <w:p>
            <w:pPr>
              <w:jc w:val="center"/>
              <w:rPr>
                <w:rFonts w:hint="eastAsia"/>
                <w:lang w:val="en-US" w:eastAsia="zh-CN"/>
              </w:rPr>
            </w:pPr>
            <w:r>
              <w:rPr>
                <w:rFonts w:hint="eastAsia"/>
                <w:lang w:val="en-US" w:eastAsia="zh-CN"/>
              </w:rPr>
              <w:t>2021年度</w:t>
            </w:r>
          </w:p>
          <w:p>
            <w:pPr>
              <w:jc w:val="center"/>
              <w:rPr>
                <w:rFonts w:hint="eastAsia"/>
                <w:lang w:val="en-US" w:eastAsia="zh-CN"/>
              </w:rPr>
            </w:pPr>
          </w:p>
          <w:p>
            <w:pPr>
              <w:jc w:val="center"/>
              <w:rPr>
                <w:rFonts w:hint="eastAsia"/>
                <w:lang w:val="en-US" w:eastAsia="zh-CN"/>
              </w:rPr>
            </w:pPr>
            <w:r>
              <w:rPr>
                <w:rFonts w:hint="eastAsia"/>
                <w:lang w:val="en-US" w:eastAsia="zh-CN"/>
              </w:rPr>
              <w:t>2022年度</w:t>
            </w:r>
          </w:p>
          <w:p>
            <w:pPr>
              <w:jc w:val="center"/>
              <w:rPr>
                <w:rFonts w:hint="eastAsia"/>
                <w:lang w:val="en-US" w:eastAsia="zh-CN"/>
              </w:rPr>
            </w:pPr>
          </w:p>
          <w:p>
            <w:pPr>
              <w:jc w:val="center"/>
              <w:rPr>
                <w:rFonts w:hint="eastAsia"/>
                <w:lang w:val="en-US" w:eastAsia="zh-CN"/>
              </w:rPr>
            </w:pPr>
            <w:r>
              <w:rPr>
                <w:rFonts w:hint="eastAsia"/>
                <w:lang w:val="en-US" w:eastAsia="zh-CN"/>
              </w:rPr>
              <w:t>2023年度</w:t>
            </w:r>
          </w:p>
          <w:p>
            <w:pPr>
              <w:jc w:val="center"/>
              <w:rPr>
                <w:rFonts w:hint="eastAsia"/>
                <w:lang w:val="en-US" w:eastAsia="zh-CN"/>
              </w:rPr>
            </w:pPr>
          </w:p>
          <w:p>
            <w:pPr>
              <w:jc w:val="center"/>
              <w:rPr>
                <w:rFonts w:hint="default"/>
                <w:lang w:val="en-US" w:eastAsia="zh-CN"/>
              </w:rPr>
            </w:pPr>
            <w:r>
              <w:rPr>
                <w:rFonts w:hint="eastAsia"/>
                <w:lang w:val="en-US" w:eastAsia="zh-CN"/>
              </w:rPr>
              <w:t>2024年上期</w:t>
            </w:r>
          </w:p>
        </w:tc>
        <w:tc>
          <w:tcPr>
            <w:tcW w:w="1986" w:type="dxa"/>
            <w:vMerge w:val="restart"/>
            <w:vAlign w:val="center"/>
          </w:tcPr>
          <w:p>
            <w:pPr>
              <w:jc w:val="center"/>
              <w:rPr>
                <w:rFonts w:hint="eastAsia"/>
                <w:lang w:val="en-US" w:eastAsia="zh-CN"/>
              </w:rPr>
            </w:pPr>
            <w:r>
              <w:rPr>
                <w:rFonts w:hint="eastAsia"/>
                <w:lang w:val="en-US" w:eastAsia="zh-CN"/>
              </w:rPr>
              <w:t>324</w:t>
            </w:r>
          </w:p>
          <w:p>
            <w:pPr>
              <w:jc w:val="center"/>
              <w:rPr>
                <w:rFonts w:hint="eastAsia"/>
                <w:lang w:val="en-US" w:eastAsia="zh-CN"/>
              </w:rPr>
            </w:pPr>
          </w:p>
          <w:p>
            <w:pPr>
              <w:jc w:val="center"/>
              <w:rPr>
                <w:rFonts w:hint="eastAsia"/>
                <w:lang w:val="en-US" w:eastAsia="zh-CN"/>
              </w:rPr>
            </w:pPr>
            <w:r>
              <w:rPr>
                <w:rFonts w:hint="eastAsia"/>
                <w:lang w:val="en-US" w:eastAsia="zh-CN"/>
              </w:rPr>
              <w:t>392</w:t>
            </w:r>
          </w:p>
          <w:p>
            <w:pPr>
              <w:jc w:val="center"/>
              <w:rPr>
                <w:rFonts w:hint="eastAsia"/>
                <w:lang w:val="en-US" w:eastAsia="zh-CN"/>
              </w:rPr>
            </w:pPr>
          </w:p>
          <w:p>
            <w:pPr>
              <w:jc w:val="center"/>
              <w:rPr>
                <w:rFonts w:hint="eastAsia"/>
                <w:lang w:val="en-US" w:eastAsia="zh-CN"/>
              </w:rPr>
            </w:pPr>
            <w:r>
              <w:rPr>
                <w:rFonts w:hint="eastAsia"/>
                <w:lang w:val="en-US" w:eastAsia="zh-CN"/>
              </w:rPr>
              <w:t>540</w:t>
            </w:r>
          </w:p>
          <w:p>
            <w:pPr>
              <w:jc w:val="center"/>
              <w:rPr>
                <w:rFonts w:hint="eastAsia"/>
                <w:lang w:val="en-US" w:eastAsia="zh-CN"/>
              </w:rPr>
            </w:pPr>
          </w:p>
          <w:p>
            <w:pPr>
              <w:jc w:val="center"/>
              <w:rPr>
                <w:rFonts w:hint="eastAsia"/>
                <w:lang w:val="en-US" w:eastAsia="zh-CN"/>
              </w:rPr>
            </w:pPr>
            <w:r>
              <w:rPr>
                <w:rFonts w:hint="eastAsia"/>
                <w:lang w:val="en-US" w:eastAsia="zh-CN"/>
              </w:rPr>
              <w:t>594</w:t>
            </w:r>
          </w:p>
          <w:p>
            <w:pPr>
              <w:jc w:val="center"/>
              <w:rPr>
                <w:rFonts w:hint="eastAsia"/>
                <w:lang w:val="en-US" w:eastAsia="zh-CN"/>
              </w:rPr>
            </w:pPr>
          </w:p>
          <w:p>
            <w:pPr>
              <w:jc w:val="center"/>
            </w:pPr>
            <w:r>
              <w:rPr>
                <w:rFonts w:hint="eastAsia"/>
                <w:lang w:val="en-US" w:eastAsia="zh-CN"/>
              </w:rPr>
              <w:t>378</w:t>
            </w:r>
          </w:p>
        </w:tc>
        <w:tc>
          <w:tcPr>
            <w:tcW w:w="2272" w:type="dxa"/>
            <w:vMerge w:val="restart"/>
            <w:vAlign w:val="center"/>
          </w:tcPr>
          <w:p>
            <w:pPr>
              <w:ind w:firstLine="420" w:firstLineChars="200"/>
              <w:jc w:val="center"/>
              <w:rPr>
                <w:rFonts w:hint="eastAsia"/>
                <w:lang w:val="en-US" w:eastAsia="zh-CN"/>
              </w:rPr>
            </w:pPr>
            <w:r>
              <w:rPr>
                <w:rFonts w:hint="eastAsia"/>
                <w:lang w:val="en-US" w:eastAsia="zh-CN"/>
              </w:rPr>
              <w:t>178.2</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114.8</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114</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153.2</w:t>
            </w:r>
          </w:p>
          <w:p>
            <w:pPr>
              <w:ind w:firstLine="420" w:firstLineChars="200"/>
              <w:jc w:val="center"/>
              <w:rPr>
                <w:rFonts w:hint="eastAsia"/>
                <w:lang w:val="en-US" w:eastAsia="zh-CN"/>
              </w:rPr>
            </w:pPr>
          </w:p>
          <w:p>
            <w:pPr>
              <w:ind w:firstLine="420" w:firstLineChars="200"/>
              <w:jc w:val="center"/>
              <w:rPr>
                <w:rFonts w:hint="default"/>
                <w:lang w:val="en-US" w:eastAsia="zh-CN"/>
              </w:rPr>
            </w:pPr>
            <w:r>
              <w:rPr>
                <w:rFonts w:hint="eastAsia"/>
                <w:lang w:val="en-US" w:eastAsia="zh-CN"/>
              </w:rPr>
              <w:t>63.8</w:t>
            </w:r>
          </w:p>
        </w:tc>
        <w:tc>
          <w:tcPr>
            <w:tcW w:w="1728" w:type="dxa"/>
            <w:vMerge w:val="restart"/>
            <w:vAlign w:val="center"/>
          </w:tcPr>
          <w:p>
            <w:pPr>
              <w:ind w:firstLine="420" w:firstLineChars="200"/>
              <w:jc w:val="center"/>
              <w:rPr>
                <w:rFonts w:hint="eastAsia"/>
                <w:lang w:val="en-US" w:eastAsia="zh-CN"/>
              </w:rPr>
            </w:pPr>
            <w:r>
              <w:rPr>
                <w:rFonts w:hint="eastAsia"/>
                <w:lang w:val="en-US" w:eastAsia="zh-CN"/>
              </w:rPr>
              <w:t>502.2</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506.8</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654</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747.2</w:t>
            </w:r>
          </w:p>
          <w:p>
            <w:pPr>
              <w:ind w:firstLine="420" w:firstLineChars="200"/>
              <w:jc w:val="center"/>
              <w:rPr>
                <w:rFonts w:hint="eastAsia"/>
                <w:lang w:val="en-US" w:eastAsia="zh-CN"/>
              </w:rPr>
            </w:pPr>
          </w:p>
          <w:p>
            <w:pPr>
              <w:ind w:firstLine="420" w:firstLineChars="200"/>
              <w:jc w:val="center"/>
            </w:pPr>
            <w:r>
              <w:rPr>
                <w:rFonts w:hint="eastAsia"/>
                <w:lang w:val="en-US" w:eastAsia="zh-CN"/>
              </w:rPr>
              <w:t>441.8</w:t>
            </w:r>
          </w:p>
        </w:tc>
        <w:tc>
          <w:tcPr>
            <w:tcW w:w="786"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525" w:type="dxa"/>
            <w:vMerge w:val="continue"/>
            <w:vAlign w:val="center"/>
          </w:tcPr>
          <w:p>
            <w:pPr>
              <w:ind w:firstLine="420" w:firstLineChars="200"/>
              <w:jc w:val="center"/>
            </w:pPr>
          </w:p>
        </w:tc>
        <w:tc>
          <w:tcPr>
            <w:tcW w:w="2907" w:type="dxa"/>
            <w:gridSpan w:val="2"/>
            <w:vMerge w:val="restart"/>
            <w:vAlign w:val="center"/>
          </w:tcPr>
          <w:p>
            <w:pPr>
              <w:jc w:val="left"/>
              <w:rPr>
                <w:rFonts w:hint="default" w:eastAsiaTheme="minorEastAsia"/>
                <w:lang w:val="en-US" w:eastAsia="zh-CN"/>
              </w:rPr>
            </w:pPr>
            <w:r>
              <w:rPr>
                <w:rFonts w:hint="eastAsia"/>
                <w:sz w:val="18"/>
                <w:szCs w:val="21"/>
                <w:lang w:val="en-US" w:eastAsia="zh-CN"/>
              </w:rPr>
              <w:t>2022年6月23日-9月23日，参加由郴州市委组织部举办的大湾区沉浸式培训（第一期）。</w:t>
            </w:r>
          </w:p>
        </w:tc>
        <w:tc>
          <w:tcPr>
            <w:tcW w:w="2907" w:type="dxa"/>
            <w:vMerge w:val="restart"/>
            <w:vAlign w:val="center"/>
          </w:tcPr>
          <w:p>
            <w:pPr>
              <w:jc w:val="left"/>
              <w:rPr>
                <w:rFonts w:hint="eastAsia"/>
                <w:sz w:val="18"/>
                <w:szCs w:val="21"/>
              </w:rPr>
            </w:pPr>
          </w:p>
        </w:tc>
        <w:tc>
          <w:tcPr>
            <w:tcW w:w="1506" w:type="dxa"/>
            <w:vMerge w:val="continue"/>
            <w:vAlign w:val="center"/>
          </w:tcPr>
          <w:p>
            <w:pPr>
              <w:ind w:firstLine="420" w:firstLineChars="200"/>
              <w:jc w:val="center"/>
            </w:pPr>
          </w:p>
        </w:tc>
        <w:tc>
          <w:tcPr>
            <w:tcW w:w="1986" w:type="dxa"/>
            <w:vMerge w:val="continue"/>
            <w:vAlign w:val="center"/>
          </w:tcPr>
          <w:p>
            <w:pPr>
              <w:ind w:firstLine="420" w:firstLineChars="200"/>
              <w:jc w:val="center"/>
            </w:pPr>
          </w:p>
        </w:tc>
        <w:tc>
          <w:tcPr>
            <w:tcW w:w="2272" w:type="dxa"/>
            <w:vMerge w:val="continue"/>
            <w:vAlign w:val="center"/>
          </w:tcPr>
          <w:p>
            <w:pPr>
              <w:ind w:firstLine="420" w:firstLineChars="200"/>
              <w:jc w:val="center"/>
            </w:pPr>
          </w:p>
        </w:tc>
        <w:tc>
          <w:tcPr>
            <w:tcW w:w="1728" w:type="dxa"/>
            <w:vMerge w:val="continue"/>
            <w:vAlign w:val="center"/>
          </w:tcPr>
          <w:p>
            <w:pPr>
              <w:ind w:firstLine="420" w:firstLineChars="200"/>
              <w:jc w:val="center"/>
            </w:pPr>
          </w:p>
        </w:tc>
        <w:tc>
          <w:tcPr>
            <w:tcW w:w="786"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25" w:type="dxa"/>
            <w:vMerge w:val="continue"/>
            <w:vAlign w:val="center"/>
          </w:tcPr>
          <w:p>
            <w:pPr>
              <w:ind w:firstLine="420" w:firstLineChars="200"/>
              <w:jc w:val="center"/>
            </w:pPr>
          </w:p>
        </w:tc>
        <w:tc>
          <w:tcPr>
            <w:tcW w:w="2907" w:type="dxa"/>
            <w:gridSpan w:val="2"/>
            <w:vMerge w:val="continue"/>
            <w:vAlign w:val="center"/>
          </w:tcPr>
          <w:p>
            <w:pPr>
              <w:ind w:firstLine="420" w:firstLineChars="200"/>
              <w:jc w:val="center"/>
            </w:pPr>
          </w:p>
        </w:tc>
        <w:tc>
          <w:tcPr>
            <w:tcW w:w="2907" w:type="dxa"/>
            <w:vMerge w:val="continue"/>
            <w:vAlign w:val="center"/>
          </w:tcPr>
          <w:p>
            <w:pPr>
              <w:ind w:firstLine="420" w:firstLineChars="200"/>
              <w:jc w:val="center"/>
            </w:pPr>
          </w:p>
        </w:tc>
        <w:tc>
          <w:tcPr>
            <w:tcW w:w="1506" w:type="dxa"/>
            <w:vAlign w:val="center"/>
          </w:tcPr>
          <w:p>
            <w:pPr>
              <w:ind w:firstLine="210" w:firstLineChars="100"/>
              <w:jc w:val="both"/>
              <w:rPr>
                <w:rFonts w:hint="eastAsia"/>
                <w:lang w:val="en-US" w:eastAsia="zh-CN"/>
              </w:rPr>
            </w:pPr>
            <w:r>
              <w:rPr>
                <w:rFonts w:hint="eastAsia"/>
                <w:lang w:val="en-US" w:eastAsia="zh-CN"/>
              </w:rPr>
              <w:t>年均学时</w:t>
            </w:r>
          </w:p>
        </w:tc>
        <w:tc>
          <w:tcPr>
            <w:tcW w:w="1986" w:type="dxa"/>
            <w:vAlign w:val="center"/>
          </w:tcPr>
          <w:p>
            <w:pPr>
              <w:jc w:val="center"/>
              <w:rPr>
                <w:rFonts w:hint="default"/>
                <w:lang w:val="en-US" w:eastAsia="zh-CN"/>
              </w:rPr>
            </w:pPr>
            <w:r>
              <w:rPr>
                <w:rFonts w:hint="eastAsia"/>
                <w:lang w:val="en-US" w:eastAsia="zh-CN"/>
              </w:rPr>
              <w:t>445.6</w:t>
            </w:r>
          </w:p>
        </w:tc>
        <w:tc>
          <w:tcPr>
            <w:tcW w:w="2272" w:type="dxa"/>
            <w:vAlign w:val="center"/>
          </w:tcPr>
          <w:p>
            <w:pPr>
              <w:ind w:firstLine="420" w:firstLineChars="200"/>
              <w:jc w:val="center"/>
              <w:rPr>
                <w:rFonts w:hint="default"/>
                <w:lang w:val="en-US" w:eastAsia="zh-CN"/>
              </w:rPr>
            </w:pPr>
            <w:r>
              <w:rPr>
                <w:rFonts w:hint="eastAsia"/>
                <w:lang w:val="en-US" w:eastAsia="zh-CN"/>
              </w:rPr>
              <w:t>124.8</w:t>
            </w:r>
          </w:p>
        </w:tc>
        <w:tc>
          <w:tcPr>
            <w:tcW w:w="1728" w:type="dxa"/>
            <w:vAlign w:val="center"/>
          </w:tcPr>
          <w:p>
            <w:pPr>
              <w:ind w:firstLine="420" w:firstLineChars="200"/>
              <w:jc w:val="center"/>
              <w:rPr>
                <w:rFonts w:hint="default"/>
                <w:lang w:val="en-US" w:eastAsia="zh-CN"/>
              </w:rPr>
            </w:pPr>
            <w:r>
              <w:rPr>
                <w:rFonts w:hint="eastAsia"/>
                <w:lang w:val="en-US" w:eastAsia="zh-CN"/>
              </w:rPr>
              <w:t>570.4</w:t>
            </w:r>
          </w:p>
        </w:tc>
        <w:tc>
          <w:tcPr>
            <w:tcW w:w="786" w:type="dxa"/>
            <w:vMerge w:val="continue"/>
          </w:tcPr>
          <w:p>
            <w:pPr>
              <w:ind w:firstLine="420" w:firstLineChars="200"/>
              <w:jc w:val="cente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2"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306" w:type="dxa"/>
            <w:gridSpan w:val="7"/>
            <w:vAlign w:val="center"/>
          </w:tcPr>
          <w:p>
            <w:pPr>
              <w:numPr>
                <w:ilvl w:val="0"/>
                <w:numId w:val="3"/>
              </w:numPr>
              <w:jc w:val="left"/>
              <w:rPr>
                <w:rFonts w:hint="eastAsia"/>
                <w:b w:val="0"/>
                <w:bCs w:val="0"/>
                <w:vertAlign w:val="baseline"/>
                <w:lang w:val="en-US" w:eastAsia="zh-CN"/>
              </w:rPr>
            </w:pPr>
            <w:r>
              <w:rPr>
                <w:rFonts w:hint="eastAsia"/>
                <w:b w:val="0"/>
                <w:bCs w:val="0"/>
                <w:vertAlign w:val="baseline"/>
                <w:lang w:val="en-US" w:eastAsia="zh-CN"/>
              </w:rPr>
              <w:t xml:space="preserve"> 2018年9月，郴州开放大学开放教育学院管理团队行政管理专业教师岗位，满7年；</w:t>
            </w:r>
          </w:p>
          <w:p>
            <w:pPr>
              <w:numPr>
                <w:ilvl w:val="0"/>
                <w:numId w:val="4"/>
              </w:numPr>
              <w:jc w:val="left"/>
              <w:rPr>
                <w:rFonts w:hint="eastAsia"/>
                <w:b w:val="0"/>
                <w:bCs w:val="0"/>
                <w:vertAlign w:val="baseline"/>
                <w:lang w:val="en-US" w:eastAsia="zh-CN"/>
              </w:rPr>
            </w:pPr>
            <w:r>
              <w:rPr>
                <w:rFonts w:hint="eastAsia"/>
                <w:b w:val="0"/>
                <w:bCs w:val="0"/>
                <w:vertAlign w:val="baseline"/>
                <w:lang w:val="en-US" w:eastAsia="zh-CN"/>
              </w:rPr>
              <w:t>湖南开放大学课程思政教学设计大赛二等奖，独立，湖南开放大学，2020年；</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国家开放大学政法类专业课程思政说课大赛二等奖</w:t>
            </w:r>
            <w:r>
              <w:rPr>
                <w:rFonts w:hint="eastAsia"/>
                <w:b w:val="0"/>
                <w:bCs w:val="0"/>
                <w:vertAlign w:val="baseline"/>
                <w:lang w:val="en-US" w:eastAsia="zh-CN"/>
              </w:rPr>
              <w:t>，排名第一，</w:t>
            </w:r>
            <w:r>
              <w:rPr>
                <w:rFonts w:hint="default"/>
                <w:b w:val="0"/>
                <w:bCs w:val="0"/>
                <w:vertAlign w:val="baseline"/>
                <w:lang w:val="en-US" w:eastAsia="zh-CN"/>
              </w:rPr>
              <w:t>2021年</w:t>
            </w:r>
            <w:r>
              <w:rPr>
                <w:rFonts w:hint="eastAsia"/>
                <w:b w:val="0"/>
                <w:bCs w:val="0"/>
                <w:vertAlign w:val="baseline"/>
                <w:lang w:val="en-US" w:eastAsia="zh-CN"/>
              </w:rPr>
              <w:t>；</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郴州市教育教学优秀论文评选活动一等奖</w:t>
            </w:r>
            <w:r>
              <w:rPr>
                <w:rFonts w:hint="eastAsia"/>
                <w:b w:val="0"/>
                <w:bCs w:val="0"/>
                <w:vertAlign w:val="baseline"/>
                <w:lang w:val="en-US" w:eastAsia="zh-CN"/>
              </w:rPr>
              <w:t>，独立，</w:t>
            </w:r>
            <w:r>
              <w:rPr>
                <w:rFonts w:hint="eastAsia"/>
                <w:vertAlign w:val="baseline"/>
                <w:lang w:val="en-US" w:eastAsia="zh-CN"/>
              </w:rPr>
              <w:t>郴州市教育科学研究院，2022年；</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郴州市教育教学优秀论文评选活动二等奖</w:t>
            </w:r>
            <w:r>
              <w:rPr>
                <w:rFonts w:hint="eastAsia"/>
                <w:b w:val="0"/>
                <w:bCs w:val="0"/>
                <w:vertAlign w:val="baseline"/>
                <w:lang w:val="en-US" w:eastAsia="zh-CN"/>
              </w:rPr>
              <w:t>，独立，</w:t>
            </w:r>
            <w:r>
              <w:rPr>
                <w:rFonts w:hint="eastAsia"/>
                <w:vertAlign w:val="baseline"/>
                <w:lang w:val="en-US" w:eastAsia="zh-CN"/>
              </w:rPr>
              <w:t>郴州市教育科学研究院，2023年</w:t>
            </w:r>
            <w:r>
              <w:rPr>
                <w:rFonts w:hint="default"/>
                <w:b w:val="0"/>
                <w:bCs w:val="0"/>
                <w:vertAlign w:val="baseline"/>
                <w:lang w:val="en-US" w:eastAsia="zh-CN"/>
              </w:rPr>
              <w:t>；</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国家开放大学政法类专业优秀教案评选二等奖</w:t>
            </w:r>
            <w:r>
              <w:rPr>
                <w:rFonts w:hint="eastAsia"/>
                <w:b w:val="0"/>
                <w:bCs w:val="0"/>
                <w:vertAlign w:val="baseline"/>
                <w:lang w:val="en-US" w:eastAsia="zh-CN"/>
              </w:rPr>
              <w:t>，排名第一，国家开放大学，2023年</w:t>
            </w:r>
            <w:r>
              <w:rPr>
                <w:rFonts w:hint="default"/>
                <w:b w:val="0"/>
                <w:bCs w:val="0"/>
                <w:vertAlign w:val="baseline"/>
                <w:lang w:val="en-US" w:eastAsia="zh-CN"/>
              </w:rPr>
              <w:t>；</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国家开放大学第二届思想政治理论课教学展示一等奖（新华网新华思政板块展播）</w:t>
            </w:r>
            <w:r>
              <w:rPr>
                <w:rFonts w:hint="eastAsia"/>
                <w:b w:val="0"/>
                <w:bCs w:val="0"/>
                <w:vertAlign w:val="baseline"/>
                <w:lang w:val="en-US" w:eastAsia="zh-CN"/>
              </w:rPr>
              <w:t>，排名第二，国家开放大学，2023年</w:t>
            </w:r>
            <w:r>
              <w:rPr>
                <w:rFonts w:hint="default"/>
                <w:b w:val="0"/>
                <w:bCs w:val="0"/>
                <w:vertAlign w:val="baseline"/>
                <w:lang w:val="en-US" w:eastAsia="zh-CN"/>
              </w:rPr>
              <w:t>；</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湖南开放大学首届思想政治理论课实践教学成果评比二等奖</w:t>
            </w:r>
            <w:r>
              <w:rPr>
                <w:rFonts w:hint="eastAsia"/>
                <w:b w:val="0"/>
                <w:bCs w:val="0"/>
                <w:vertAlign w:val="baseline"/>
                <w:lang w:val="en-US" w:eastAsia="zh-CN"/>
              </w:rPr>
              <w:t>，排名第四，湖南开放大学，2023年</w:t>
            </w:r>
            <w:r>
              <w:rPr>
                <w:rFonts w:hint="default"/>
                <w:b w:val="0"/>
                <w:bCs w:val="0"/>
                <w:vertAlign w:val="baseline"/>
                <w:lang w:val="en-US" w:eastAsia="zh-CN"/>
              </w:rPr>
              <w:t>；</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国家开放大学中华优秀传统文化短视频征集活动一等奖</w:t>
            </w:r>
            <w:r>
              <w:rPr>
                <w:rFonts w:hint="eastAsia"/>
                <w:b w:val="0"/>
                <w:bCs w:val="0"/>
                <w:vertAlign w:val="baseline"/>
                <w:lang w:val="en-US" w:eastAsia="zh-CN"/>
              </w:rPr>
              <w:t>，排名第一，国家开放大学，2023年</w:t>
            </w:r>
            <w:r>
              <w:rPr>
                <w:rFonts w:hint="default"/>
                <w:b w:val="0"/>
                <w:bCs w:val="0"/>
                <w:vertAlign w:val="baseline"/>
                <w:lang w:val="en-US" w:eastAsia="zh-CN"/>
              </w:rPr>
              <w:t>。</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湖南开放大学政法类专业优秀教案评选一等奖</w:t>
            </w:r>
            <w:r>
              <w:rPr>
                <w:rFonts w:hint="eastAsia"/>
                <w:b w:val="0"/>
                <w:bCs w:val="0"/>
                <w:vertAlign w:val="baseline"/>
                <w:lang w:val="en-US" w:eastAsia="zh-CN"/>
              </w:rPr>
              <w:t>，排名第一，湖南开放大学，2024年</w:t>
            </w:r>
            <w:r>
              <w:rPr>
                <w:rFonts w:hint="default"/>
                <w:b w:val="0"/>
                <w:bCs w:val="0"/>
                <w:vertAlign w:val="baseline"/>
                <w:lang w:val="en-US" w:eastAsia="zh-CN"/>
              </w:rPr>
              <w:t>；</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指导学生谢龙梅参加国家开放大学第二届思想政治理论课社会实践微视频征集活动获一等奖，被国家开放大学授予“优秀指导老师”</w:t>
            </w:r>
            <w:r>
              <w:rPr>
                <w:rFonts w:hint="eastAsia"/>
                <w:b w:val="0"/>
                <w:bCs w:val="0"/>
                <w:vertAlign w:val="baseline"/>
                <w:lang w:val="en-US" w:eastAsia="zh-CN"/>
              </w:rPr>
              <w:t>，国家开放大学，2023年；</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指导学生段莉宸参加“湖南开放大学第三届学生讲思政课公开课展示活动”获一等奖</w:t>
            </w:r>
            <w:r>
              <w:rPr>
                <w:rFonts w:hint="eastAsia"/>
                <w:b w:val="0"/>
                <w:bCs w:val="0"/>
                <w:vertAlign w:val="baseline"/>
                <w:lang w:val="en-US" w:eastAsia="zh-CN"/>
              </w:rPr>
              <w:t>，排名第二，湖南开放大学，2024年；</w:t>
            </w:r>
          </w:p>
          <w:p>
            <w:pPr>
              <w:numPr>
                <w:ilvl w:val="0"/>
                <w:numId w:val="4"/>
              </w:numPr>
              <w:jc w:val="left"/>
              <w:rPr>
                <w:rFonts w:hint="default"/>
                <w:b w:val="0"/>
                <w:bCs w:val="0"/>
                <w:vertAlign w:val="baseline"/>
                <w:lang w:val="en-US" w:eastAsia="zh-CN"/>
              </w:rPr>
            </w:pPr>
            <w:r>
              <w:rPr>
                <w:rFonts w:hint="eastAsia"/>
                <w:b w:val="0"/>
                <w:bCs w:val="0"/>
                <w:vertAlign w:val="baseline"/>
                <w:lang w:val="en-US" w:eastAsia="zh-CN"/>
              </w:rPr>
              <w:t>《第一军规》，2022年湖南省委组织部，湖南省干部教育“三百工程”精品课程，中共湖南省委干部教育工作领导小组关于全省干部教育培训“三百工程优秀教师、精品课程、攻坚克难典型案例入选名单的通报，湘干教【2022】1号，参与，排名第四，已完成；</w:t>
            </w:r>
          </w:p>
          <w:p>
            <w:pPr>
              <w:numPr>
                <w:ilvl w:val="0"/>
                <w:numId w:val="4"/>
              </w:numPr>
              <w:jc w:val="left"/>
              <w:rPr>
                <w:rFonts w:hint="default"/>
                <w:b w:val="0"/>
                <w:bCs w:val="0"/>
                <w:vertAlign w:val="baseline"/>
                <w:lang w:val="en-US" w:eastAsia="zh-CN"/>
              </w:rPr>
            </w:pPr>
            <w:r>
              <w:rPr>
                <w:rFonts w:hint="eastAsia"/>
                <w:b w:val="0"/>
                <w:bCs w:val="0"/>
                <w:vertAlign w:val="baseline"/>
                <w:lang w:val="en-US" w:eastAsia="zh-CN"/>
              </w:rPr>
              <w:t>《半条被子映初心》，2022年湖南省委组织部，湖南省干部教育“三百工程”精品课程，中共湖南省委干部教育工作领导小组关于全省干部教育培训“三百工程优秀教师、精品课程、攻坚克难典型案例入选名单的通报 湘干教【2022】1号，参与，排名第三，已完成；</w:t>
            </w:r>
          </w:p>
          <w:p>
            <w:pPr>
              <w:numPr>
                <w:ilvl w:val="0"/>
                <w:numId w:val="4"/>
              </w:numPr>
              <w:jc w:val="left"/>
              <w:rPr>
                <w:rFonts w:hint="default"/>
                <w:b w:val="0"/>
                <w:bCs w:val="0"/>
                <w:vertAlign w:val="baseline"/>
                <w:lang w:val="en-US" w:eastAsia="zh-CN"/>
              </w:rPr>
            </w:pPr>
            <w:r>
              <w:rPr>
                <w:rFonts w:hint="eastAsia"/>
                <w:b w:val="0"/>
                <w:bCs w:val="0"/>
                <w:vertAlign w:val="baseline"/>
                <w:lang w:val="en-US" w:eastAsia="zh-CN"/>
              </w:rPr>
              <w:t>《疫情防控干部心理健康教育》专题课程，2020年郴州市网信办，郴州市教育局，郴州十佳网络公益项目，参与；</w:t>
            </w:r>
          </w:p>
          <w:p>
            <w:pPr>
              <w:numPr>
                <w:ilvl w:val="0"/>
                <w:numId w:val="4"/>
              </w:numPr>
              <w:jc w:val="left"/>
              <w:rPr>
                <w:rFonts w:hint="default"/>
                <w:b w:val="0"/>
                <w:bCs w:val="0"/>
                <w:vertAlign w:val="baseline"/>
                <w:lang w:val="en-US" w:eastAsia="zh-CN"/>
              </w:rPr>
            </w:pPr>
            <w:r>
              <w:rPr>
                <w:rFonts w:hint="eastAsia"/>
                <w:b w:val="0"/>
                <w:bCs w:val="0"/>
                <w:vertAlign w:val="baseline"/>
                <w:lang w:val="en-US" w:eastAsia="zh-CN"/>
              </w:rPr>
              <w:t>《</w:t>
            </w:r>
            <w:r>
              <w:rPr>
                <w:rFonts w:hint="default"/>
                <w:b w:val="0"/>
                <w:bCs w:val="0"/>
                <w:vertAlign w:val="baseline"/>
                <w:lang w:val="en-US" w:eastAsia="zh-CN"/>
              </w:rPr>
              <w:t>2023年全市学校公共卫生管理培训班实施方案》获得郴州市教师培训项目设计实施案例二等奖</w:t>
            </w:r>
            <w:r>
              <w:rPr>
                <w:rFonts w:hint="eastAsia"/>
                <w:b w:val="0"/>
                <w:bCs w:val="0"/>
                <w:vertAlign w:val="baseline"/>
                <w:lang w:val="en-US" w:eastAsia="zh-CN"/>
              </w:rPr>
              <w:t>，排名第二，郴州市教育局，2024年；</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《2022年郴州市中小学(幼儿园)教师师德师风建设培训班实施方案》获郴州市教师培训项目设计实施案例二等奖</w:t>
            </w:r>
            <w:r>
              <w:rPr>
                <w:rFonts w:hint="eastAsia"/>
                <w:b w:val="0"/>
                <w:bCs w:val="0"/>
                <w:vertAlign w:val="baseline"/>
                <w:lang w:val="en-US" w:eastAsia="zh-CN"/>
              </w:rPr>
              <w:t>，排名第二，郴州市教育局，2024年；</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《2023年郴州市教育系统党务工作者业务培训实施方案》获郴州市教师培训项目设计实施案例二等奖</w:t>
            </w:r>
            <w:r>
              <w:rPr>
                <w:rFonts w:hint="eastAsia"/>
                <w:b w:val="0"/>
                <w:bCs w:val="0"/>
                <w:vertAlign w:val="baseline"/>
                <w:lang w:val="en-US" w:eastAsia="zh-CN"/>
              </w:rPr>
              <w:t>，排名第二，郴州市教育局，2024年；</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《“五点联动，全程融合”创新培训机制，绽放师德之花》获郴州市教师培训工作组织实施案例二等奖</w:t>
            </w:r>
            <w:r>
              <w:rPr>
                <w:rFonts w:hint="eastAsia"/>
                <w:b w:val="0"/>
                <w:bCs w:val="0"/>
                <w:vertAlign w:val="baseline"/>
                <w:lang w:val="en-US" w:eastAsia="zh-CN"/>
              </w:rPr>
              <w:t>，排名第一，郴州市教育局，2024年；</w:t>
            </w:r>
          </w:p>
          <w:p>
            <w:pPr>
              <w:numPr>
                <w:ilvl w:val="0"/>
                <w:numId w:val="4"/>
              </w:numPr>
              <w:jc w:val="left"/>
              <w:rPr>
                <w:rFonts w:hint="default"/>
                <w:b w:val="0"/>
                <w:bCs w:val="0"/>
                <w:vertAlign w:val="baseline"/>
                <w:lang w:val="en-US" w:eastAsia="zh-CN"/>
              </w:rPr>
            </w:pPr>
            <w:r>
              <w:rPr>
                <w:rFonts w:hint="default"/>
                <w:b w:val="0"/>
                <w:bCs w:val="0"/>
                <w:vertAlign w:val="baseline"/>
                <w:lang w:val="en-US" w:eastAsia="zh-CN"/>
              </w:rPr>
              <w:t>《“多维度+精细化”基于服务导向的教师培训管理工作实践》获郴州市教师培训工作组织实施案例三等奖</w:t>
            </w:r>
            <w:r>
              <w:rPr>
                <w:rFonts w:hint="eastAsia"/>
                <w:b w:val="0"/>
                <w:bCs w:val="0"/>
                <w:vertAlign w:val="baseline"/>
                <w:lang w:val="en-US" w:eastAsia="zh-CN"/>
              </w:rPr>
              <w:t>，排名第一，郴州市教育局，2024年；</w:t>
            </w:r>
          </w:p>
        </w:tc>
        <w:tc>
          <w:tcPr>
            <w:tcW w:w="786"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0"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471" w:type="dxa"/>
            <w:gridSpan w:val="6"/>
            <w:vAlign w:val="center"/>
          </w:tcPr>
          <w:p>
            <w:pPr>
              <w:numPr>
                <w:ilvl w:val="0"/>
                <w:numId w:val="0"/>
              </w:numPr>
              <w:jc w:val="both"/>
              <w:rPr>
                <w:rFonts w:hint="eastAsia"/>
                <w:vertAlign w:val="baseline"/>
                <w:lang w:val="en-US" w:eastAsia="zh-CN"/>
              </w:rPr>
            </w:pPr>
            <w:r>
              <w:rPr>
                <w:rFonts w:hint="eastAsia"/>
                <w:vertAlign w:val="baseline"/>
                <w:lang w:val="en-US" w:eastAsia="zh-CN"/>
              </w:rPr>
              <w:t>1.思政元素有机融入行政管理专业教学的路径研究——以公共部门人力资源管理课程为例，世纪桥，2024年7月，独著，一般刊物，学术期刊第一批2511号（代表作1）；</w:t>
            </w:r>
          </w:p>
          <w:p>
            <w:pPr>
              <w:numPr>
                <w:ilvl w:val="0"/>
                <w:numId w:val="0"/>
              </w:numPr>
              <w:jc w:val="both"/>
              <w:rPr>
                <w:rFonts w:hint="eastAsia"/>
                <w:vertAlign w:val="baseline"/>
                <w:lang w:val="en-US" w:eastAsia="zh-CN"/>
              </w:rPr>
            </w:pPr>
            <w:r>
              <w:rPr>
                <w:rFonts w:hint="eastAsia"/>
                <w:vertAlign w:val="baseline"/>
                <w:lang w:val="en-US" w:eastAsia="zh-CN"/>
              </w:rPr>
              <w:t>2.低龄老人健康养老路径研究，太原职业技术学院学报，2024年4月，独著，一般刊物，学术期刊第一批1919号（代表作2）；</w:t>
            </w:r>
          </w:p>
          <w:p>
            <w:pPr>
              <w:numPr>
                <w:ilvl w:val="0"/>
                <w:numId w:val="0"/>
              </w:numPr>
              <w:jc w:val="both"/>
              <w:rPr>
                <w:rFonts w:hint="eastAsia"/>
                <w:vertAlign w:val="baseline"/>
                <w:lang w:val="en-US" w:eastAsia="zh-CN"/>
              </w:rPr>
            </w:pPr>
            <w:r>
              <w:rPr>
                <w:rFonts w:hint="eastAsia"/>
                <w:vertAlign w:val="baseline"/>
                <w:lang w:val="en-US" w:eastAsia="zh-CN"/>
              </w:rPr>
              <w:t>3.政府数字化建设中信息共享存在的问题研究——以郴州市为例，信息系统工程，2024年1月，独著，一般刊物，学术期刊第一批1567号；</w:t>
            </w:r>
          </w:p>
          <w:p>
            <w:pPr>
              <w:numPr>
                <w:ilvl w:val="0"/>
                <w:numId w:val="0"/>
              </w:numPr>
              <w:jc w:val="both"/>
              <w:rPr>
                <w:rFonts w:hint="eastAsia"/>
                <w:color w:val="000000" w:themeColor="text1"/>
                <w:vertAlign w:val="baseline"/>
                <w:lang w:val="en-US" w:eastAsia="zh-CN"/>
                <w14:textFill>
                  <w14:solidFill>
                    <w14:schemeClr w14:val="tx1"/>
                  </w14:solidFill>
                </w14:textFill>
              </w:rPr>
            </w:pPr>
            <w:r>
              <w:rPr>
                <w:rFonts w:hint="eastAsia"/>
                <w:color w:val="000000" w:themeColor="text1"/>
                <w:vertAlign w:val="baseline"/>
                <w:lang w:val="en-US" w:eastAsia="zh-CN"/>
                <w14:textFill>
                  <w14:solidFill>
                    <w14:schemeClr w14:val="tx1"/>
                  </w14:solidFill>
                </w14:textFill>
              </w:rPr>
              <w:t>4.行政案例分析，中南大学出版社，参编，教材，(2022)第150390号；</w:t>
            </w:r>
          </w:p>
          <w:p>
            <w:pPr>
              <w:numPr>
                <w:ilvl w:val="0"/>
                <w:numId w:val="0"/>
              </w:numPr>
              <w:jc w:val="both"/>
              <w:rPr>
                <w:rFonts w:hint="eastAsia"/>
                <w:vertAlign w:val="baseline"/>
                <w:lang w:val="en-US" w:eastAsia="zh-CN"/>
              </w:rPr>
            </w:pPr>
            <w:r>
              <w:rPr>
                <w:rFonts w:hint="eastAsia"/>
                <w:vertAlign w:val="baseline"/>
                <w:lang w:val="en-US" w:eastAsia="zh-CN"/>
              </w:rPr>
              <w:t>5.开放大学视域下“公共行政学”课程思政教学探索与研究，论文，郴州市教科院，2022年6月，排名第一，一等奖；</w:t>
            </w:r>
          </w:p>
          <w:p>
            <w:pPr>
              <w:numPr>
                <w:ilvl w:val="0"/>
                <w:numId w:val="0"/>
              </w:numPr>
              <w:jc w:val="both"/>
              <w:rPr>
                <w:rFonts w:hint="eastAsia"/>
                <w:vertAlign w:val="baseline"/>
                <w:lang w:val="en-US" w:eastAsia="zh-CN"/>
              </w:rPr>
            </w:pPr>
            <w:r>
              <w:rPr>
                <w:rFonts w:hint="eastAsia"/>
                <w:vertAlign w:val="baseline"/>
                <w:lang w:val="en-US" w:eastAsia="zh-CN"/>
              </w:rPr>
              <w:t>6.开放大学视域下《行政管理学》课程思政教学方法和教学设计研究，论文，郴州市教科院，2023年6月，排名第一，二等奖；</w:t>
            </w:r>
          </w:p>
          <w:p>
            <w:pPr>
              <w:numPr>
                <w:ilvl w:val="0"/>
                <w:numId w:val="0"/>
              </w:numPr>
              <w:jc w:val="both"/>
              <w:rPr>
                <w:rFonts w:hint="default"/>
                <w:vertAlign w:val="baseline"/>
                <w:lang w:val="en-US" w:eastAsia="zh-CN"/>
              </w:rPr>
            </w:pPr>
            <w:r>
              <w:rPr>
                <w:rFonts w:hint="eastAsia"/>
                <w:vertAlign w:val="baseline"/>
                <w:lang w:val="en-US" w:eastAsia="zh-CN"/>
              </w:rPr>
              <w:t>7.精品课《第一军规》，微课，湖南省社会科学优秀科普作品，湖南省社科联 湘社联普[2022]1号，参与，排名第四。</w:t>
            </w:r>
          </w:p>
        </w:tc>
        <w:tc>
          <w:tcPr>
            <w:tcW w:w="786"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471" w:type="dxa"/>
            <w:gridSpan w:val="6"/>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eastAsia="zh-CN"/>
              </w:rPr>
              <w:t>开放大学课程思政元素的挖掘与融合路径研究，</w:t>
            </w:r>
            <w:r>
              <w:rPr>
                <w:rFonts w:hint="eastAsia"/>
                <w:vertAlign w:val="baseline"/>
                <w:lang w:val="en-US" w:eastAsia="zh-CN"/>
              </w:rPr>
              <w:t>2020年</w:t>
            </w:r>
            <w:r>
              <w:rPr>
                <w:rFonts w:hint="eastAsia"/>
                <w:vertAlign w:val="baseline"/>
                <w:lang w:eastAsia="zh-CN"/>
              </w:rPr>
              <w:t>湖南省教育科学规划领导小组</w:t>
            </w:r>
            <w:r>
              <w:rPr>
                <w:rFonts w:hint="eastAsia"/>
                <w:vertAlign w:val="baseline"/>
                <w:lang w:val="en-US" w:eastAsia="zh-CN"/>
              </w:rPr>
              <w:t>一般项目</w:t>
            </w:r>
            <w:r>
              <w:rPr>
                <w:rFonts w:hint="eastAsia"/>
                <w:vertAlign w:val="baseline"/>
                <w:lang w:eastAsia="zh-CN"/>
              </w:rPr>
              <w:t>，</w:t>
            </w:r>
            <w:r>
              <w:rPr>
                <w:rFonts w:hint="eastAsia"/>
                <w:vertAlign w:val="baseline"/>
                <w:lang w:val="en-US" w:eastAsia="zh-CN"/>
              </w:rPr>
              <w:t>XJK20CGD079，主持，结题；</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社区教育视域下低龄老人健康养老路径研究，2021年湖南省教育厅一般项目，ZJSB2021011，主持，在研，1万；</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资源型城市生态文明建设研究，2019年郴州市社科规划办一般资助项目，Czssk12019011，主持，结题，0.3万；</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新时代郴州农村公共文化服务数字化供给的政策激励机制研究，2022年郴州市社科规划办一般项目，CZSSKL2022102，主持，结题；</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“放管服”改革背景下郴州市优化营商环境策略研究，2024年郴州市社科规划办一般资助项目，Czsskl2024022，主持，结题，0.3万；</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数字技术赋能高校计算机课程与思政建设融合研究，2024年</w:t>
            </w:r>
            <w:r>
              <w:rPr>
                <w:rFonts w:hint="eastAsia"/>
                <w:vertAlign w:val="baseline"/>
                <w:lang w:eastAsia="zh-CN"/>
              </w:rPr>
              <w:t>湖南省教育科学规划领导小组</w:t>
            </w:r>
            <w:r>
              <w:rPr>
                <w:rFonts w:hint="eastAsia"/>
                <w:vertAlign w:val="baseline"/>
                <w:lang w:val="en-US" w:eastAsia="zh-CN"/>
              </w:rPr>
              <w:t>一般项目</w:t>
            </w:r>
            <w:r>
              <w:rPr>
                <w:rFonts w:hint="eastAsia"/>
                <w:vertAlign w:val="baseline"/>
                <w:lang w:eastAsia="zh-CN"/>
              </w:rPr>
              <w:t>，XJK24CXX007，</w:t>
            </w:r>
            <w:r>
              <w:rPr>
                <w:rFonts w:hint="eastAsia"/>
                <w:vertAlign w:val="baseline"/>
                <w:lang w:val="en-US" w:eastAsia="zh-CN"/>
              </w:rPr>
              <w:t>参与，在研，排名第二；</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乡村振兴背景下乡村青年教师专业发展困境与对策研究--以罗霄山郴州片区为例，2021年湖南开放大学科研处一般项目，XDK-2021-Z-10，参与，结题，排名第三；</w:t>
            </w:r>
            <w:r>
              <w:rPr>
                <w:rFonts w:hint="eastAsia"/>
                <w:vertAlign w:val="baseline"/>
                <w:lang w:val="en-US" w:eastAsia="zh-CN"/>
              </w:rPr>
              <w:tab/>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基于移动网络的学习及其引导研究--以郴州电大农民大学生培养为例，2016年郴州市教科院一般资助项目，CJKGL2016041，参与，结题(2021.09)，排名第二，0.2万；</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“农民大学生培养计划”基于PAD的移动学习实证研究</w:t>
            </w:r>
            <w:r>
              <w:rPr>
                <w:rFonts w:hint="eastAsia"/>
                <w:vertAlign w:val="baseline"/>
                <w:lang w:val="en-US" w:eastAsia="zh-CN"/>
              </w:rPr>
              <w:tab/>
            </w:r>
            <w:r>
              <w:rPr>
                <w:rFonts w:hint="eastAsia"/>
                <w:vertAlign w:val="baseline"/>
                <w:lang w:val="en-US" w:eastAsia="zh-CN"/>
              </w:rPr>
              <w:t>，2016年郴州市社科规划办重点资助项目，Czssk12016001，参与，结题(2020.12)，排名第二，1万；</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5G 手机媒体下的开放大学学生思想政治工作研究，2021年郴州市社科规划办一般项目，Czssk12021069，参与，结题，排名第三；</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数字赋能开放院校思想政治工作创新机制与路径研究，2023年郴州市社科规划办一般项目，CZSSKL2023045，参与，结题，排名第三；</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红色文化资源融入社区教育的实践研究，2021年郴州市社科规划办一般项目，CZSSKL2021046，参与，结题，排名第四。</w:t>
            </w:r>
          </w:p>
        </w:tc>
        <w:tc>
          <w:tcPr>
            <w:tcW w:w="786"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306"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作为一名行政管理专业骨干教师，在完成教育教学工作的同时，积极参加各类培训，不断提升自身能力，2019年参加由中国人力资源保障部举办的“区域治理体系治理能力现代化高级研修班”，取得合格证书；2022年参加由中国教育科学研究院培训中心举办的“家庭教育指导师资能力提升”专业培训，取得合格证书；2023年参加湖南开放大学论文(设计)答辩主持人培训，并通过考核，取得合格证书；2022年参加郴州市委组织部举办的“百名干部进湾区”大湾区沉浸式培训。</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rPr>
                <w:rFonts w:hint="eastAsia"/>
                <w:b w:val="0"/>
                <w:bCs w:val="0"/>
                <w:sz w:val="21"/>
                <w:szCs w:val="21"/>
                <w:vertAlign w:val="baseline"/>
                <w:lang w:val="en-US" w:eastAsia="zh-CN"/>
              </w:rPr>
            </w:pPr>
            <w:r>
              <w:rPr>
                <w:rFonts w:hint="eastAsia"/>
                <w:vertAlign w:val="baseline"/>
                <w:lang w:val="en-US" w:eastAsia="zh-CN"/>
              </w:rPr>
              <w:t>2020年建设的干部培训专题系列课程《疫情防控干部心理健康教育》，获得郴州十佳网络公益项目；2022年参与建设的课程《第一军规》，入选湖南省干部教育“三百工程”精品课程；参与建设的《半条被子映初心》入选湖南省干部教育“三百工程”精品课程；2022年《第一军规》入选湖南省社会科学优秀科普作品。</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积极服务社会,服务基层一线。2018—2019年主要负责协助市教育局教师工作科开展中小学教师资格认定、培训、考试、注册、师范生定向培养、特岗等工作。2023年至今，负责教师培训工作，全程组织实施2023年郴州市教育系统党务工作者业务培训班、2023年郴州市学校公共卫生管理培训班、2024年郴州市初中校长岗位任职资格培训班、2024年郴州市职业教育教学副校长、教研教务负责人、省级一流核心课程负责人培训班、2024年郴州市职业教育德育工作副校长、学生管理工作负责人、班主任、思政教学创新团队负责人培训班等12个培训项目，并担任培训项目班主任。组织实施的两个培训项目获得2023年</w:t>
            </w:r>
            <w:r>
              <w:rPr>
                <w:rFonts w:hint="default"/>
                <w:b w:val="0"/>
                <w:bCs w:val="0"/>
                <w:vertAlign w:val="baseline"/>
                <w:lang w:val="en-US" w:eastAsia="zh-CN"/>
              </w:rPr>
              <w:t>郴州市教师培训工作组织实施案例</w:t>
            </w:r>
            <w:r>
              <w:rPr>
                <w:rFonts w:hint="eastAsia"/>
                <w:b w:val="0"/>
                <w:bCs w:val="0"/>
                <w:vertAlign w:val="baseline"/>
                <w:lang w:val="en-US" w:eastAsia="zh-CN"/>
              </w:rPr>
              <w:t>相关奖项，撰写的三个培训项目实施方案获得郴州市教师培训项目设计实施案例二等奖，为</w:t>
            </w:r>
            <w:r>
              <w:rPr>
                <w:rFonts w:hint="eastAsia"/>
                <w:b w:val="0"/>
                <w:bCs w:val="0"/>
                <w:sz w:val="21"/>
                <w:szCs w:val="21"/>
                <w:vertAlign w:val="baseline"/>
                <w:lang w:val="en-US" w:eastAsia="zh-CN"/>
              </w:rPr>
              <w:t>推动郴州市教师培训高质量发展做出贡献。</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同时，积极开展乡村教师培训需求调研，聚焦乡村青年教师专业发展，组织实施并担任了“国培计划”( A1041)嘉禾县农村小学语文骨干教师教学能力提升培训班班主任，为乡村振兴提供了有力的人才保障。</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r>
              <w:rPr>
                <w:rFonts w:hint="eastAsia"/>
                <w:vertAlign w:val="baseline"/>
                <w:lang w:val="en-US" w:eastAsia="zh-CN"/>
              </w:rPr>
              <w:t xml:space="preserve">  </w:t>
            </w:r>
          </w:p>
        </w:tc>
        <w:tc>
          <w:tcPr>
            <w:tcW w:w="786"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embedRegular r:id="rId1" w:fontKey="{4EA2205E-CFE9-4F49-8F99-E2D9A834C200}"/>
  </w:font>
  <w:font w:name="方正公文小标宋">
    <w:panose1 w:val="02000500000000000000"/>
    <w:charset w:val="86"/>
    <w:family w:val="auto"/>
    <w:pitch w:val="default"/>
    <w:sig w:usb0="A00002BF" w:usb1="38CF7CFA" w:usb2="00000016" w:usb3="00000000" w:csb0="00040001" w:csb1="00000000"/>
    <w:embedRegular r:id="rId2" w:fontKey="{C8593570-6F60-4680-B654-D0721AD9EB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郴州开放大学 </w:t>
    </w:r>
    <w:r>
      <w:rPr>
        <w:rFonts w:hint="eastAsia"/>
        <w:sz w:val="30"/>
        <w:szCs w:val="30"/>
        <w:lang w:eastAsia="zh-CN"/>
      </w:rPr>
      <w:t>姓名：</w:t>
    </w:r>
    <w:r>
      <w:rPr>
        <w:rFonts w:hint="eastAsia"/>
        <w:sz w:val="30"/>
        <w:szCs w:val="30"/>
        <w:u w:val="single"/>
        <w:lang w:val="en-US" w:eastAsia="zh-CN"/>
      </w:rPr>
      <w:t xml:space="preserve">周澈思 </w:t>
    </w:r>
    <w:r>
      <w:rPr>
        <w:rFonts w:hint="eastAsia"/>
        <w:sz w:val="30"/>
        <w:szCs w:val="30"/>
        <w:u w:val="none"/>
        <w:lang w:val="en-US" w:eastAsia="zh-CN"/>
      </w:rPr>
      <w:t xml:space="preserve"> 申报职称：</w:t>
    </w:r>
    <w:r>
      <w:rPr>
        <w:rFonts w:hint="eastAsia"/>
        <w:sz w:val="30"/>
        <w:szCs w:val="30"/>
        <w:u w:val="single"/>
        <w:lang w:val="en-US" w:eastAsia="zh-CN"/>
      </w:rPr>
      <w:t xml:space="preserve">副教授 </w:t>
    </w:r>
    <w:r>
      <w:rPr>
        <w:rFonts w:hint="eastAsia"/>
        <w:sz w:val="30"/>
        <w:szCs w:val="30"/>
        <w:u w:val="none"/>
        <w:lang w:val="en-US" w:eastAsia="zh-CN"/>
      </w:rPr>
      <w:t>学科（专业）：</w:t>
    </w:r>
    <w:r>
      <w:rPr>
        <w:rFonts w:hint="eastAsia"/>
        <w:sz w:val="30"/>
        <w:szCs w:val="30"/>
        <w:u w:val="single"/>
        <w:lang w:val="en-US" w:eastAsia="zh-CN"/>
      </w:rPr>
      <w:t xml:space="preserve"> 公共管理 </w:t>
    </w:r>
    <w:r>
      <w:rPr>
        <w:rFonts w:hint="eastAsia"/>
        <w:sz w:val="30"/>
        <w:szCs w:val="30"/>
        <w:u w:val="none"/>
        <w:lang w:val="en-US" w:eastAsia="zh-CN"/>
      </w:rPr>
      <w:t xml:space="preserve">  申报类别：</w:t>
    </w:r>
    <w:r>
      <w:rPr>
        <w:rFonts w:hint="eastAsia"/>
        <w:sz w:val="30"/>
        <w:szCs w:val="30"/>
        <w:u w:val="single"/>
        <w:lang w:val="en-US" w:eastAsia="zh-CN"/>
      </w:rPr>
      <w:t xml:space="preserve">  管理学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F38EDE"/>
    <w:multiLevelType w:val="singleLevel"/>
    <w:tmpl w:val="8CF38EDE"/>
    <w:lvl w:ilvl="0" w:tentative="0">
      <w:start w:val="1"/>
      <w:numFmt w:val="decimal"/>
      <w:suff w:val="space"/>
      <w:lvlText w:val="%1."/>
      <w:lvlJc w:val="left"/>
    </w:lvl>
  </w:abstractNum>
  <w:abstractNum w:abstractNumId="1">
    <w:nsid w:val="AC337C12"/>
    <w:multiLevelType w:val="singleLevel"/>
    <w:tmpl w:val="AC337C12"/>
    <w:lvl w:ilvl="0" w:tentative="0">
      <w:start w:val="1"/>
      <w:numFmt w:val="decimal"/>
      <w:lvlText w:val="%1."/>
      <w:lvlJc w:val="left"/>
      <w:pPr>
        <w:tabs>
          <w:tab w:val="left" w:pos="312"/>
        </w:tabs>
      </w:pPr>
    </w:lvl>
  </w:abstractNum>
  <w:abstractNum w:abstractNumId="2">
    <w:nsid w:val="E4389EC5"/>
    <w:multiLevelType w:val="singleLevel"/>
    <w:tmpl w:val="E4389EC5"/>
    <w:lvl w:ilvl="0" w:tentative="0">
      <w:start w:val="1"/>
      <w:numFmt w:val="decimal"/>
      <w:suff w:val="space"/>
      <w:lvlText w:val="%1."/>
      <w:lvlJc w:val="left"/>
    </w:lvl>
  </w:abstractNum>
  <w:abstractNum w:abstractNumId="3">
    <w:nsid w:val="55AE8F29"/>
    <w:multiLevelType w:val="singleLevel"/>
    <w:tmpl w:val="55AE8F29"/>
    <w:lvl w:ilvl="0" w:tentative="0">
      <w:start w:val="2"/>
      <w:numFmt w:val="decimal"/>
      <w:lvlText w:val="%1."/>
      <w:lvlJc w:val="left"/>
      <w:pPr>
        <w:tabs>
          <w:tab w:val="left" w:pos="312"/>
        </w:tabs>
      </w:pPr>
    </w:lvl>
  </w:abstractNum>
  <w:abstractNum w:abstractNumId="4">
    <w:nsid w:val="6C07CA34"/>
    <w:multiLevelType w:val="singleLevel"/>
    <w:tmpl w:val="6C07CA34"/>
    <w:lvl w:ilvl="0" w:tentative="0">
      <w:start w:val="1"/>
      <w:numFmt w:val="decimal"/>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YjhkMGJlYTY1MGI2NGI1N2Y5MmNlMDYzMzk0Y2UifQ=="/>
  </w:docVars>
  <w:rsids>
    <w:rsidRoot w:val="56A9350E"/>
    <w:rsid w:val="038340E2"/>
    <w:rsid w:val="05A653E2"/>
    <w:rsid w:val="0786286D"/>
    <w:rsid w:val="08346622"/>
    <w:rsid w:val="0970184A"/>
    <w:rsid w:val="09B371A0"/>
    <w:rsid w:val="0B2E2A96"/>
    <w:rsid w:val="0B7633FD"/>
    <w:rsid w:val="110D3F66"/>
    <w:rsid w:val="11752C0E"/>
    <w:rsid w:val="15BE749A"/>
    <w:rsid w:val="18300B23"/>
    <w:rsid w:val="18D41D66"/>
    <w:rsid w:val="19F26FDA"/>
    <w:rsid w:val="1A375F62"/>
    <w:rsid w:val="1B2261B5"/>
    <w:rsid w:val="1BA2405D"/>
    <w:rsid w:val="1CAE5116"/>
    <w:rsid w:val="225E739B"/>
    <w:rsid w:val="22AC65EC"/>
    <w:rsid w:val="230F5B30"/>
    <w:rsid w:val="25044FC8"/>
    <w:rsid w:val="27B23302"/>
    <w:rsid w:val="29456345"/>
    <w:rsid w:val="2D0F0096"/>
    <w:rsid w:val="2F1736CF"/>
    <w:rsid w:val="2F367CE8"/>
    <w:rsid w:val="2FD034A3"/>
    <w:rsid w:val="31CE41CD"/>
    <w:rsid w:val="325771B0"/>
    <w:rsid w:val="32C6172C"/>
    <w:rsid w:val="357C6EC6"/>
    <w:rsid w:val="3AA06FEA"/>
    <w:rsid w:val="3AA54BA2"/>
    <w:rsid w:val="3EB219E2"/>
    <w:rsid w:val="400006D7"/>
    <w:rsid w:val="42EF4FB3"/>
    <w:rsid w:val="47850B66"/>
    <w:rsid w:val="48AF3B53"/>
    <w:rsid w:val="4C1E4889"/>
    <w:rsid w:val="4DAB7D28"/>
    <w:rsid w:val="4E444B90"/>
    <w:rsid w:val="4E651408"/>
    <w:rsid w:val="4EE15AAC"/>
    <w:rsid w:val="4F1638C7"/>
    <w:rsid w:val="500E459E"/>
    <w:rsid w:val="50CC5E28"/>
    <w:rsid w:val="537624A9"/>
    <w:rsid w:val="53DD4F90"/>
    <w:rsid w:val="553B7685"/>
    <w:rsid w:val="55D10548"/>
    <w:rsid w:val="5623455D"/>
    <w:rsid w:val="56A9350E"/>
    <w:rsid w:val="59335165"/>
    <w:rsid w:val="5B2A2BD4"/>
    <w:rsid w:val="5B81356B"/>
    <w:rsid w:val="5C165B69"/>
    <w:rsid w:val="5E5A54F4"/>
    <w:rsid w:val="5F131121"/>
    <w:rsid w:val="5F64678F"/>
    <w:rsid w:val="61957557"/>
    <w:rsid w:val="61BE18D7"/>
    <w:rsid w:val="62EC2125"/>
    <w:rsid w:val="66A15903"/>
    <w:rsid w:val="680C63AC"/>
    <w:rsid w:val="69DA58F0"/>
    <w:rsid w:val="6B113ED5"/>
    <w:rsid w:val="6B2F7D93"/>
    <w:rsid w:val="6C3601FF"/>
    <w:rsid w:val="6C7D05FF"/>
    <w:rsid w:val="72F36289"/>
    <w:rsid w:val="741E433F"/>
    <w:rsid w:val="745F3497"/>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5102</Words>
  <Characters>5777</Characters>
  <Lines>0</Lines>
  <Paragraphs>0</Paragraphs>
  <TotalTime>11</TotalTime>
  <ScaleCrop>false</ScaleCrop>
  <LinksUpToDate>false</LinksUpToDate>
  <CharactersWithSpaces>5797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Administrator</cp:lastModifiedBy>
  <cp:lastPrinted>2024-10-23T03:30:06Z</cp:lastPrinted>
  <dcterms:modified xsi:type="dcterms:W3CDTF">2024-10-23T03:32:56Z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539F0596FC9044658867BA1E667CCF54_13</vt:lpwstr>
  </property>
</Properties>
</file>